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608" w:rsidRPr="00D51671" w:rsidRDefault="007A66C5" w:rsidP="002B31DB">
      <w:pPr>
        <w:spacing w:line="440" w:lineRule="exact"/>
        <w:ind w:left="1441" w:hangingChars="400" w:hanging="144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6"/>
          <w:szCs w:val="32"/>
        </w:rPr>
        <w:t>外國文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"/>
        <w:gridCol w:w="1666"/>
        <w:gridCol w:w="3018"/>
        <w:gridCol w:w="4798"/>
      </w:tblGrid>
      <w:tr w:rsidR="00C960AE" w:rsidRPr="00C960AE" w:rsidTr="005C1867">
        <w:trPr>
          <w:trHeight w:val="953"/>
          <w:jc w:val="center"/>
        </w:trPr>
        <w:tc>
          <w:tcPr>
            <w:tcW w:w="5543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60AE" w:rsidRPr="00C960AE" w:rsidRDefault="00C960AE" w:rsidP="002F13B6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479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960AE" w:rsidRPr="00C960AE" w:rsidRDefault="00C960AE" w:rsidP="002F13B6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C960AE" w:rsidRPr="00C960AE" w:rsidTr="005C1867">
        <w:trPr>
          <w:trHeight w:val="1800"/>
          <w:jc w:val="center"/>
        </w:trPr>
        <w:tc>
          <w:tcPr>
            <w:tcW w:w="5543" w:type="dxa"/>
            <w:gridSpan w:val="3"/>
            <w:tcBorders>
              <w:bottom w:val="single" w:sz="4" w:space="0" w:color="auto"/>
            </w:tcBorders>
            <w:vAlign w:val="center"/>
          </w:tcPr>
          <w:p w:rsidR="00C960AE" w:rsidRPr="00C960AE" w:rsidRDefault="00C960AE" w:rsidP="00C03670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noProof/>
              </w:rPr>
            </w:pPr>
            <w:r w:rsidRPr="00C960AE">
              <w:rPr>
                <w:rFonts w:ascii="標楷體" w:eastAsia="標楷體" w:hAnsi="標楷體" w:hint="eastAsia"/>
              </w:rPr>
              <w:t>公務人員特種考試</w:t>
            </w:r>
            <w:r>
              <w:rPr>
                <w:rFonts w:ascii="標楷體" w:eastAsia="標楷體" w:hAnsi="標楷體" w:hint="eastAsia"/>
              </w:rPr>
              <w:t>國際經濟商務人員考試</w:t>
            </w:r>
            <w:r w:rsidR="00A10D25">
              <w:rPr>
                <w:rFonts w:ascii="標楷體" w:eastAsia="標楷體" w:hAnsi="標楷體" w:hint="eastAsia"/>
              </w:rPr>
              <w:t>三等考試</w:t>
            </w:r>
          </w:p>
        </w:tc>
        <w:tc>
          <w:tcPr>
            <w:tcW w:w="4798" w:type="dxa"/>
            <w:tcBorders>
              <w:bottom w:val="single" w:sz="4" w:space="0" w:color="auto"/>
            </w:tcBorders>
            <w:vAlign w:val="center"/>
          </w:tcPr>
          <w:p w:rsidR="00C960AE" w:rsidRPr="00C960AE" w:rsidRDefault="00A10D25" w:rsidP="00593F0C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A10D25">
              <w:rPr>
                <w:rFonts w:ascii="標楷體" w:eastAsia="標楷體" w:hAnsi="標楷體" w:hint="eastAsia"/>
              </w:rPr>
              <w:t>國際經濟商務人員</w:t>
            </w:r>
            <w:r w:rsidR="00864C53">
              <w:rPr>
                <w:rFonts w:ascii="標楷體" w:eastAsia="標楷體" w:hAnsi="標楷體" w:hint="eastAsia"/>
              </w:rPr>
              <w:t>類科</w:t>
            </w:r>
            <w:r w:rsidR="00BF53C7" w:rsidRPr="00BF53C7">
              <w:rPr>
                <w:rFonts w:ascii="標楷體" w:eastAsia="標楷體" w:hAnsi="標楷體" w:hint="eastAsia"/>
              </w:rPr>
              <w:t>英文組</w:t>
            </w:r>
          </w:p>
        </w:tc>
      </w:tr>
      <w:tr w:rsidR="00C960AE" w:rsidRPr="00C960AE" w:rsidTr="004179A7">
        <w:trPr>
          <w:trHeight w:val="1800"/>
          <w:jc w:val="center"/>
        </w:trPr>
        <w:tc>
          <w:tcPr>
            <w:tcW w:w="2525" w:type="dxa"/>
            <w:gridSpan w:val="2"/>
            <w:shd w:val="clear" w:color="auto" w:fill="auto"/>
            <w:vAlign w:val="center"/>
          </w:tcPr>
          <w:p w:rsidR="00C960AE" w:rsidRPr="001735AB" w:rsidRDefault="00C960AE" w:rsidP="00E92636">
            <w:pPr>
              <w:spacing w:line="240" w:lineRule="atLeast"/>
              <w:ind w:left="480" w:right="24" w:hanging="480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1735AB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7816" w:type="dxa"/>
            <w:gridSpan w:val="2"/>
            <w:shd w:val="clear" w:color="auto" w:fill="auto"/>
            <w:vAlign w:val="center"/>
          </w:tcPr>
          <w:p w:rsidR="00C960AE" w:rsidRPr="001735AB" w:rsidRDefault="00C960AE" w:rsidP="00C960AE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1735AB">
              <w:rPr>
                <w:rFonts w:ascii="標楷體" w:eastAsia="標楷體" w:hAnsi="標楷體" w:cs="DFKaiShu-SB-Estd-BF" w:hint="eastAsia"/>
                <w:kern w:val="0"/>
              </w:rPr>
              <w:t>一、具備溝通與獲取專業知識的</w:t>
            </w:r>
            <w:r w:rsidR="00AA07DF">
              <w:rPr>
                <w:rFonts w:ascii="標楷體" w:eastAsia="標楷體" w:hAnsi="標楷體" w:hint="eastAsia"/>
              </w:rPr>
              <w:t>英</w:t>
            </w:r>
            <w:r w:rsidRPr="001735AB">
              <w:rPr>
                <w:rFonts w:ascii="標楷體" w:eastAsia="標楷體" w:hAnsi="標楷體"/>
              </w:rPr>
              <w:t>文閱讀能力</w:t>
            </w:r>
            <w:r w:rsidRPr="001735AB">
              <w:rPr>
                <w:rFonts w:ascii="標楷體" w:eastAsia="標楷體" w:hAnsi="標楷體" w:hint="eastAsia"/>
              </w:rPr>
              <w:t>。</w:t>
            </w:r>
          </w:p>
          <w:p w:rsidR="00C960AE" w:rsidRPr="001735AB" w:rsidRDefault="00C960AE" w:rsidP="007A66C5">
            <w:pPr>
              <w:pStyle w:val="a3"/>
              <w:spacing w:line="240" w:lineRule="atLeas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1735AB">
              <w:rPr>
                <w:rFonts w:ascii="標楷體" w:eastAsia="標楷體" w:hAnsi="標楷體" w:cs="DFKaiShu-SB-Estd-BF" w:hint="eastAsia"/>
                <w:kern w:val="0"/>
              </w:rPr>
              <w:t>二、具備翻譯與撰寫</w:t>
            </w:r>
            <w:r w:rsidR="001B71CE" w:rsidRPr="001735AB">
              <w:rPr>
                <w:rFonts w:ascii="標楷體" w:eastAsia="標楷體" w:hAnsi="標楷體" w:hint="eastAsia"/>
                <w:bCs/>
              </w:rPr>
              <w:t>英</w:t>
            </w:r>
            <w:r w:rsidRPr="001735AB">
              <w:rPr>
                <w:rFonts w:ascii="標楷體" w:eastAsia="標楷體" w:hAnsi="標楷體" w:cs="DFKaiShu-SB-Estd-BF" w:hint="eastAsia"/>
                <w:kern w:val="0"/>
              </w:rPr>
              <w:t>文文書之</w:t>
            </w:r>
            <w:r w:rsidRPr="001735AB">
              <w:rPr>
                <w:rFonts w:ascii="標楷體" w:eastAsia="標楷體" w:hAnsi="標楷體"/>
              </w:rPr>
              <w:t>語文能力</w:t>
            </w:r>
            <w:r w:rsidRPr="001735AB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</w:tc>
      </w:tr>
      <w:tr w:rsidR="009627A7" w:rsidRPr="00C960AE" w:rsidTr="004179A7">
        <w:trPr>
          <w:trHeight w:val="904"/>
          <w:jc w:val="center"/>
        </w:trPr>
        <w:tc>
          <w:tcPr>
            <w:tcW w:w="10341" w:type="dxa"/>
            <w:gridSpan w:val="4"/>
            <w:vAlign w:val="center"/>
          </w:tcPr>
          <w:p w:rsidR="009627A7" w:rsidRPr="001735AB" w:rsidRDefault="009627A7" w:rsidP="00E92636">
            <w:pPr>
              <w:ind w:left="480" w:right="24" w:hanging="480"/>
              <w:jc w:val="distribute"/>
              <w:rPr>
                <w:rFonts w:ascii="標楷體" w:eastAsia="標楷體" w:hAnsi="標楷體"/>
                <w:bCs/>
              </w:rPr>
            </w:pPr>
            <w:r w:rsidRPr="001735AB">
              <w:rPr>
                <w:rFonts w:ascii="標楷體" w:eastAsia="標楷體" w:hAnsi="標楷體"/>
                <w:bCs/>
              </w:rPr>
              <w:t>大</w:t>
            </w:r>
            <w:bookmarkStart w:id="0" w:name="_GoBack"/>
            <w:bookmarkEnd w:id="0"/>
            <w:r w:rsidRPr="001735AB">
              <w:rPr>
                <w:rFonts w:ascii="標楷體" w:eastAsia="標楷體" w:hAnsi="標楷體"/>
                <w:bCs/>
              </w:rPr>
              <w:t>綱</w:t>
            </w:r>
            <w:r w:rsidRPr="001735AB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9627A7" w:rsidRPr="00C960AE" w:rsidTr="004179A7">
        <w:trPr>
          <w:trHeight w:val="1800"/>
          <w:jc w:val="center"/>
        </w:trPr>
        <w:tc>
          <w:tcPr>
            <w:tcW w:w="10341" w:type="dxa"/>
            <w:gridSpan w:val="4"/>
            <w:vAlign w:val="center"/>
          </w:tcPr>
          <w:p w:rsidR="009627A7" w:rsidRPr="001735AB" w:rsidRDefault="009627A7" w:rsidP="001A4F14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1735AB">
              <w:rPr>
                <w:rFonts w:ascii="標楷體" w:eastAsia="標楷體" w:hAnsi="標楷體" w:hint="eastAsia"/>
              </w:rPr>
              <w:t>申論題：</w:t>
            </w:r>
          </w:p>
          <w:p w:rsidR="009627A7" w:rsidRDefault="009627A7" w:rsidP="001A4F14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1735AB">
              <w:rPr>
                <w:rFonts w:ascii="標楷體" w:eastAsia="標楷體" w:hAnsi="標楷體" w:hint="eastAsia"/>
                <w:bCs/>
              </w:rPr>
              <w:t>英</w:t>
            </w:r>
            <w:r w:rsidRPr="001735AB">
              <w:rPr>
                <w:rFonts w:ascii="標楷體" w:eastAsia="標楷體" w:hAnsi="標楷體" w:hint="eastAsia"/>
              </w:rPr>
              <w:t>文文書及報告撰寫與翻譯</w:t>
            </w:r>
          </w:p>
          <w:p w:rsidR="009627A7" w:rsidRPr="009627A7" w:rsidRDefault="009627A7" w:rsidP="009627A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9627A7">
              <w:rPr>
                <w:rFonts w:ascii="標楷體" w:eastAsia="標楷體" w:hAnsi="標楷體" w:hint="eastAsia"/>
                <w:bCs/>
              </w:rPr>
              <w:t>英</w:t>
            </w:r>
            <w:r w:rsidRPr="009627A7">
              <w:rPr>
                <w:rFonts w:ascii="標楷體" w:eastAsia="標楷體" w:hAnsi="標楷體" w:hint="eastAsia"/>
              </w:rPr>
              <w:t>文新聞文書撰寫及新聞報導摘譯</w:t>
            </w:r>
            <w:r w:rsidRPr="009627A7">
              <w:rPr>
                <w:rFonts w:ascii="標楷體" w:eastAsia="標楷體" w:hAnsi="標楷體" w:hint="eastAsia"/>
                <w:bCs/>
              </w:rPr>
              <w:t>或評析</w:t>
            </w:r>
            <w:r w:rsidRPr="009627A7">
              <w:rPr>
                <w:rFonts w:ascii="標楷體" w:eastAsia="標楷體" w:hAnsi="標楷體" w:hint="eastAsia"/>
              </w:rPr>
              <w:tab/>
            </w:r>
          </w:p>
        </w:tc>
      </w:tr>
      <w:tr w:rsidR="009627A7" w:rsidRPr="00C960AE" w:rsidTr="004179A7">
        <w:trPr>
          <w:trHeight w:val="1800"/>
          <w:jc w:val="center"/>
        </w:trPr>
        <w:tc>
          <w:tcPr>
            <w:tcW w:w="10341" w:type="dxa"/>
            <w:gridSpan w:val="4"/>
            <w:vAlign w:val="center"/>
          </w:tcPr>
          <w:p w:rsidR="009627A7" w:rsidRPr="001735AB" w:rsidRDefault="009627A7" w:rsidP="009627A7">
            <w:pPr>
              <w:rPr>
                <w:bCs/>
              </w:rPr>
            </w:pPr>
            <w:r w:rsidRPr="001735AB">
              <w:rPr>
                <w:rFonts w:ascii="標楷體" w:eastAsia="標楷體" w:hAnsi="標楷體" w:cs="DFKaiShu-SB-Estd-BF" w:hint="eastAsia"/>
                <w:kern w:val="0"/>
              </w:rPr>
              <w:t>二、</w:t>
            </w:r>
            <w:r w:rsidRPr="001735AB">
              <w:rPr>
                <w:rFonts w:ascii="標楷體" w:eastAsia="標楷體" w:hAnsi="標楷體" w:hint="eastAsia"/>
              </w:rPr>
              <w:t>測驗題：</w:t>
            </w:r>
            <w:r w:rsidRPr="009627A7">
              <w:rPr>
                <w:rFonts w:ascii="標楷體" w:eastAsia="標楷體" w:hAnsi="標楷體" w:hint="eastAsia"/>
                <w:bCs/>
              </w:rPr>
              <w:t>英</w:t>
            </w:r>
            <w:r w:rsidRPr="001735AB">
              <w:rPr>
                <w:rFonts w:ascii="標楷體" w:eastAsia="標楷體" w:hAnsi="標楷體" w:hint="eastAsia"/>
              </w:rPr>
              <w:t>文理解能力測驗</w:t>
            </w:r>
          </w:p>
        </w:tc>
      </w:tr>
      <w:tr w:rsidR="00C960AE" w:rsidRPr="00C960AE" w:rsidTr="004179A7">
        <w:trPr>
          <w:trHeight w:val="1800"/>
          <w:jc w:val="center"/>
        </w:trPr>
        <w:tc>
          <w:tcPr>
            <w:tcW w:w="859" w:type="dxa"/>
            <w:vAlign w:val="center"/>
          </w:tcPr>
          <w:p w:rsidR="00C960AE" w:rsidRPr="00B72205" w:rsidRDefault="00C960AE" w:rsidP="002F13B6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B72205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482" w:type="dxa"/>
            <w:gridSpan w:val="3"/>
            <w:vAlign w:val="center"/>
          </w:tcPr>
          <w:p w:rsidR="001A4F14" w:rsidRPr="001735AB" w:rsidRDefault="001A4F14" w:rsidP="007A66C5">
            <w:pPr>
              <w:pStyle w:val="a5"/>
              <w:numPr>
                <w:ilvl w:val="0"/>
                <w:numId w:val="8"/>
              </w:numPr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1735AB">
              <w:rPr>
                <w:rFonts w:ascii="標楷體" w:eastAsia="標楷體" w:hAnsi="標楷體" w:hint="eastAsia"/>
              </w:rPr>
              <w:t>申論題議題</w:t>
            </w:r>
            <w:r w:rsidR="003843F7" w:rsidRPr="001735AB">
              <w:rPr>
                <w:rFonts w:ascii="標楷體" w:eastAsia="標楷體" w:hAnsi="標楷體" w:hint="eastAsia"/>
                <w:bCs/>
              </w:rPr>
              <w:t>應包含</w:t>
            </w:r>
            <w:r w:rsidR="003843F7" w:rsidRPr="001735AB">
              <w:rPr>
                <w:rFonts w:ascii="標楷體" w:eastAsia="標楷體" w:hAnsi="標楷體" w:hint="eastAsia"/>
              </w:rPr>
              <w:t>國際政治經濟</w:t>
            </w:r>
            <w:r w:rsidR="007A66C5" w:rsidRPr="001735AB">
              <w:rPr>
                <w:rFonts w:ascii="標楷體" w:eastAsia="標楷體" w:hAnsi="標楷體" w:hint="eastAsia"/>
                <w:b/>
                <w:bCs/>
              </w:rPr>
              <w:t>、</w:t>
            </w:r>
            <w:r w:rsidR="003843F7" w:rsidRPr="001735AB">
              <w:rPr>
                <w:rFonts w:ascii="標楷體" w:eastAsia="標楷體" w:hAnsi="標楷體" w:hint="eastAsia"/>
              </w:rPr>
              <w:t>新聞</w:t>
            </w:r>
            <w:r w:rsidRPr="001735AB">
              <w:rPr>
                <w:rFonts w:ascii="標楷體" w:eastAsia="標楷體" w:hAnsi="標楷體" w:hint="eastAsia"/>
              </w:rPr>
              <w:t>。</w:t>
            </w:r>
          </w:p>
          <w:p w:rsidR="001A4F14" w:rsidRPr="001735AB" w:rsidRDefault="001A4F14" w:rsidP="001A4F14">
            <w:pPr>
              <w:pStyle w:val="a5"/>
              <w:numPr>
                <w:ilvl w:val="0"/>
                <w:numId w:val="8"/>
              </w:numPr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1735AB">
              <w:rPr>
                <w:rFonts w:ascii="標楷體" w:eastAsia="標楷體" w:hAnsi="標楷體" w:hint="eastAsia"/>
              </w:rPr>
              <w:t>申論題與</w:t>
            </w:r>
            <w:proofErr w:type="gramStart"/>
            <w:r w:rsidRPr="001735AB">
              <w:rPr>
                <w:rFonts w:ascii="標楷體" w:eastAsia="標楷體" w:hAnsi="標楷體" w:hint="eastAsia"/>
              </w:rPr>
              <w:t>測驗題</w:t>
            </w:r>
            <w:r w:rsidR="003843F7" w:rsidRPr="001735AB">
              <w:rPr>
                <w:rFonts w:ascii="標楷體" w:eastAsia="標楷體" w:hAnsi="標楷體" w:hint="eastAsia"/>
                <w:bCs/>
              </w:rPr>
              <w:t>得</w:t>
            </w:r>
            <w:r w:rsidRPr="001735AB">
              <w:rPr>
                <w:rFonts w:ascii="標楷體" w:eastAsia="標楷體" w:hAnsi="標楷體" w:hint="eastAsia"/>
              </w:rPr>
              <w:t>包含</w:t>
            </w:r>
            <w:proofErr w:type="gramEnd"/>
            <w:r w:rsidRPr="001735AB">
              <w:rPr>
                <w:rFonts w:ascii="標楷體" w:eastAsia="標楷體" w:hAnsi="標楷體" w:hint="eastAsia"/>
              </w:rPr>
              <w:t>政治、法律、國際現勢、社會、經濟、文化、教育、科技、民生、環境、一般生活等議題。</w:t>
            </w:r>
          </w:p>
          <w:p w:rsidR="00C960AE" w:rsidRPr="001735AB" w:rsidRDefault="007A66C5" w:rsidP="007A66C5">
            <w:pPr>
              <w:pStyle w:val="a5"/>
              <w:numPr>
                <w:ilvl w:val="0"/>
                <w:numId w:val="8"/>
              </w:numPr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1735AB">
              <w:rPr>
                <w:rFonts w:ascii="標楷體" w:eastAsia="標楷體" w:hAnsi="標楷體" w:hint="eastAsia"/>
              </w:rPr>
              <w:t>表列命題大綱為考試命題範圍之例示，惟實際試題並不完全以此為限，仍</w:t>
            </w:r>
            <w:proofErr w:type="gramStart"/>
            <w:r w:rsidRPr="001735AB">
              <w:rPr>
                <w:rFonts w:ascii="標楷體" w:eastAsia="標楷體" w:hAnsi="標楷體" w:hint="eastAsia"/>
              </w:rPr>
              <w:t>可命擬相關</w:t>
            </w:r>
            <w:proofErr w:type="gramEnd"/>
            <w:r w:rsidRPr="001735AB">
              <w:rPr>
                <w:rFonts w:ascii="標楷體" w:eastAsia="標楷體" w:hAnsi="標楷體" w:hint="eastAsia"/>
              </w:rPr>
              <w:t>之綜合性試題。</w:t>
            </w:r>
          </w:p>
        </w:tc>
      </w:tr>
    </w:tbl>
    <w:p w:rsidR="008333E6" w:rsidRDefault="008333E6" w:rsidP="00E92636">
      <w:pPr>
        <w:rPr>
          <w:b/>
        </w:rPr>
      </w:pPr>
    </w:p>
    <w:p w:rsidR="00687E23" w:rsidRDefault="00687E23" w:rsidP="00E92636">
      <w:pPr>
        <w:rPr>
          <w:b/>
        </w:rPr>
      </w:pPr>
    </w:p>
    <w:p w:rsidR="00687E23" w:rsidRDefault="00687E23" w:rsidP="00E92636">
      <w:pPr>
        <w:rPr>
          <w:b/>
        </w:rPr>
      </w:pPr>
    </w:p>
    <w:p w:rsidR="00687E23" w:rsidRDefault="00687E23" w:rsidP="00E92636">
      <w:pPr>
        <w:rPr>
          <w:b/>
        </w:rPr>
      </w:pPr>
    </w:p>
    <w:p w:rsidR="00687E23" w:rsidRDefault="00687E23" w:rsidP="00E92636">
      <w:pPr>
        <w:rPr>
          <w:b/>
        </w:rPr>
      </w:pPr>
    </w:p>
    <w:p w:rsidR="00687E23" w:rsidRDefault="00687E23" w:rsidP="00E92636">
      <w:pPr>
        <w:rPr>
          <w:b/>
        </w:rPr>
      </w:pPr>
    </w:p>
    <w:p w:rsidR="00DB4D91" w:rsidRDefault="00DB4D91">
      <w:pPr>
        <w:widowControl/>
        <w:rPr>
          <w:b/>
        </w:rPr>
      </w:pPr>
      <w:r>
        <w:rPr>
          <w:b/>
        </w:rPr>
        <w:br w:type="page"/>
      </w:r>
    </w:p>
    <w:p w:rsidR="00BD1C36" w:rsidRPr="00D51671" w:rsidRDefault="00BD1C36" w:rsidP="00BD1C36">
      <w:pPr>
        <w:spacing w:line="440" w:lineRule="exact"/>
        <w:ind w:left="1441" w:hangingChars="400" w:hanging="1441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6"/>
          <w:szCs w:val="32"/>
        </w:rPr>
        <w:lastRenderedPageBreak/>
        <w:t>外國文（就應考人報考組別之外國文應試，</w:t>
      </w:r>
      <w:r w:rsidRPr="00A23591">
        <w:rPr>
          <w:rFonts w:eastAsia="標楷體" w:hint="eastAsia"/>
          <w:b/>
          <w:sz w:val="36"/>
          <w:szCs w:val="32"/>
        </w:rPr>
        <w:t>兼試基礎英文）</w:t>
      </w: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9"/>
        <w:gridCol w:w="1666"/>
        <w:gridCol w:w="3080"/>
        <w:gridCol w:w="4860"/>
      </w:tblGrid>
      <w:tr w:rsidR="00BD1C36" w:rsidRPr="00C960AE" w:rsidTr="005C1867">
        <w:trPr>
          <w:trHeight w:val="953"/>
          <w:jc w:val="center"/>
        </w:trPr>
        <w:tc>
          <w:tcPr>
            <w:tcW w:w="560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1C36" w:rsidRPr="00C960AE" w:rsidRDefault="00BD1C36" w:rsidP="00844777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1C36" w:rsidRPr="00C960AE" w:rsidRDefault="00BD1C36" w:rsidP="00844777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BD1C36" w:rsidRPr="00C960AE" w:rsidTr="005C1867">
        <w:trPr>
          <w:trHeight w:val="1800"/>
          <w:jc w:val="center"/>
        </w:trPr>
        <w:tc>
          <w:tcPr>
            <w:tcW w:w="5605" w:type="dxa"/>
            <w:gridSpan w:val="3"/>
            <w:tcBorders>
              <w:bottom w:val="single" w:sz="4" w:space="0" w:color="auto"/>
            </w:tcBorders>
            <w:vAlign w:val="center"/>
          </w:tcPr>
          <w:p w:rsidR="00BD1C36" w:rsidRPr="00C960AE" w:rsidRDefault="00BD1C36" w:rsidP="00C03670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noProof/>
              </w:rPr>
            </w:pPr>
            <w:r w:rsidRPr="00C960AE">
              <w:rPr>
                <w:rFonts w:ascii="標楷體" w:eastAsia="標楷體" w:hAnsi="標楷體" w:hint="eastAsia"/>
              </w:rPr>
              <w:t>公務人員特種考試</w:t>
            </w:r>
            <w:r>
              <w:rPr>
                <w:rFonts w:ascii="標楷體" w:eastAsia="標楷體" w:hAnsi="標楷體" w:hint="eastAsia"/>
              </w:rPr>
              <w:t>國際經濟商務人員考試</w:t>
            </w:r>
            <w:r w:rsidR="007C34FB">
              <w:rPr>
                <w:rFonts w:ascii="標楷體" w:eastAsia="標楷體" w:hAnsi="標楷體" w:hint="eastAsia"/>
              </w:rPr>
              <w:t>三等考試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BD1C36" w:rsidRPr="00C960AE" w:rsidRDefault="00A10D25" w:rsidP="00844777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A10D25">
              <w:rPr>
                <w:rFonts w:ascii="標楷體" w:eastAsia="標楷體" w:hAnsi="標楷體" w:hint="eastAsia"/>
              </w:rPr>
              <w:t>國際經濟商務人員</w:t>
            </w:r>
            <w:r w:rsidR="00864C53">
              <w:rPr>
                <w:rFonts w:ascii="標楷體" w:eastAsia="標楷體" w:hAnsi="標楷體" w:hint="eastAsia"/>
              </w:rPr>
              <w:t>類科</w:t>
            </w:r>
            <w:r w:rsidR="00BD1C36" w:rsidRPr="00BF53C7">
              <w:rPr>
                <w:rFonts w:ascii="標楷體" w:eastAsia="標楷體" w:hAnsi="標楷體" w:hint="eastAsia"/>
              </w:rPr>
              <w:t>法文組、德文組、日文組、西班牙文組、阿拉伯文組、韓文組、俄文組、義大利文組、土耳其文組、馬來亞文組、葡萄牙文組</w:t>
            </w:r>
          </w:p>
        </w:tc>
      </w:tr>
      <w:tr w:rsidR="00BD1C36" w:rsidRPr="00C960AE" w:rsidTr="004179A7">
        <w:trPr>
          <w:trHeight w:val="1800"/>
          <w:jc w:val="center"/>
        </w:trPr>
        <w:tc>
          <w:tcPr>
            <w:tcW w:w="2525" w:type="dxa"/>
            <w:gridSpan w:val="2"/>
            <w:shd w:val="clear" w:color="auto" w:fill="auto"/>
            <w:vAlign w:val="center"/>
          </w:tcPr>
          <w:p w:rsidR="00BD1C36" w:rsidRPr="00B72205" w:rsidRDefault="00BD1C36" w:rsidP="00844777">
            <w:pPr>
              <w:spacing w:line="240" w:lineRule="atLeast"/>
              <w:ind w:left="480" w:right="24" w:hanging="480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B72205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7940" w:type="dxa"/>
            <w:gridSpan w:val="2"/>
            <w:shd w:val="clear" w:color="auto" w:fill="auto"/>
            <w:vAlign w:val="center"/>
          </w:tcPr>
          <w:p w:rsidR="00BD1C36" w:rsidRPr="00B72205" w:rsidRDefault="00BD1C36" w:rsidP="00844777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B72205">
              <w:rPr>
                <w:rFonts w:ascii="標楷體" w:eastAsia="標楷體" w:hAnsi="標楷體" w:cs="DFKaiShu-SB-Estd-BF" w:hint="eastAsia"/>
                <w:kern w:val="0"/>
              </w:rPr>
              <w:t>一、具備溝通與獲取專業知識的</w:t>
            </w:r>
            <w:r w:rsidRPr="00B72205">
              <w:rPr>
                <w:rFonts w:ascii="標楷體" w:eastAsia="標楷體" w:hAnsi="標楷體"/>
              </w:rPr>
              <w:t>外國語文閱讀能力</w:t>
            </w:r>
            <w:r w:rsidRPr="00B72205">
              <w:rPr>
                <w:rFonts w:ascii="標楷體" w:eastAsia="標楷體" w:hAnsi="標楷體" w:hint="eastAsia"/>
              </w:rPr>
              <w:t>。</w:t>
            </w:r>
          </w:p>
          <w:p w:rsidR="00BD1C36" w:rsidRPr="00B72205" w:rsidRDefault="00BD1C36" w:rsidP="00844777">
            <w:pPr>
              <w:pStyle w:val="a3"/>
              <w:spacing w:line="240" w:lineRule="atLeas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B72205">
              <w:rPr>
                <w:rFonts w:ascii="標楷體" w:eastAsia="標楷體" w:hAnsi="標楷體" w:cs="DFKaiShu-SB-Estd-BF" w:hint="eastAsia"/>
                <w:kern w:val="0"/>
              </w:rPr>
              <w:t>二、具備翻譯與撰寫外文文書之</w:t>
            </w:r>
            <w:r w:rsidRPr="00B72205">
              <w:rPr>
                <w:rFonts w:ascii="標楷體" w:eastAsia="標楷體" w:hAnsi="標楷體"/>
              </w:rPr>
              <w:t>外國語文能力</w:t>
            </w:r>
            <w:r w:rsidRPr="00B72205">
              <w:rPr>
                <w:rFonts w:ascii="標楷體" w:eastAsia="標楷體" w:hAnsi="標楷體" w:cs="DFKaiShu-SB-Estd-BF" w:hint="eastAsia"/>
                <w:kern w:val="0"/>
              </w:rPr>
              <w:t>。</w:t>
            </w:r>
          </w:p>
        </w:tc>
      </w:tr>
      <w:tr w:rsidR="00BD1C36" w:rsidRPr="00C960AE" w:rsidTr="004179A7">
        <w:trPr>
          <w:trHeight w:val="904"/>
          <w:jc w:val="center"/>
        </w:trPr>
        <w:tc>
          <w:tcPr>
            <w:tcW w:w="10465" w:type="dxa"/>
            <w:gridSpan w:val="4"/>
            <w:vAlign w:val="center"/>
          </w:tcPr>
          <w:p w:rsidR="00BD1C36" w:rsidRPr="00B72205" w:rsidRDefault="00BD1C36" w:rsidP="00844777">
            <w:pPr>
              <w:ind w:left="480" w:right="24" w:hanging="480"/>
              <w:jc w:val="distribute"/>
              <w:rPr>
                <w:rFonts w:ascii="標楷體" w:eastAsia="標楷體" w:hAnsi="標楷體"/>
                <w:bCs/>
              </w:rPr>
            </w:pPr>
            <w:r w:rsidRPr="00B72205">
              <w:rPr>
                <w:rFonts w:ascii="標楷體" w:eastAsia="標楷體" w:hAnsi="標楷體"/>
                <w:bCs/>
              </w:rPr>
              <w:t>大綱</w:t>
            </w:r>
            <w:r w:rsidRPr="00B72205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BD1C36" w:rsidRPr="00C960AE" w:rsidTr="004179A7">
        <w:trPr>
          <w:trHeight w:val="1800"/>
          <w:jc w:val="center"/>
        </w:trPr>
        <w:tc>
          <w:tcPr>
            <w:tcW w:w="10465" w:type="dxa"/>
            <w:gridSpan w:val="4"/>
            <w:vAlign w:val="center"/>
          </w:tcPr>
          <w:p w:rsidR="00BD1C36" w:rsidRPr="00B72205" w:rsidRDefault="00BD1C36" w:rsidP="00EB5220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B72205">
              <w:rPr>
                <w:rFonts w:ascii="標楷體" w:eastAsia="標楷體" w:hAnsi="標楷體" w:hint="eastAsia"/>
              </w:rPr>
              <w:t>申論題：</w:t>
            </w:r>
          </w:p>
          <w:p w:rsidR="00BD1C36" w:rsidRDefault="00BD1C36" w:rsidP="00EB522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B72205">
              <w:rPr>
                <w:rFonts w:ascii="標楷體" w:eastAsia="標楷體" w:hAnsi="標楷體" w:hint="eastAsia"/>
              </w:rPr>
              <w:t>外文文書及報告撰寫與翻譯</w:t>
            </w:r>
          </w:p>
          <w:p w:rsidR="00BD1C36" w:rsidRPr="00DF36AC" w:rsidRDefault="00BD1C36" w:rsidP="00EB522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DF36AC">
              <w:rPr>
                <w:rFonts w:ascii="標楷體" w:eastAsia="標楷體" w:hAnsi="標楷體" w:hint="eastAsia"/>
              </w:rPr>
              <w:t>外文新聞文書撰寫及新聞報導摘譯或評析</w:t>
            </w:r>
            <w:r w:rsidRPr="00DF36AC">
              <w:rPr>
                <w:rFonts w:ascii="標楷體" w:eastAsia="標楷體" w:hAnsi="標楷體" w:hint="eastAsia"/>
              </w:rPr>
              <w:tab/>
            </w:r>
          </w:p>
        </w:tc>
      </w:tr>
      <w:tr w:rsidR="00BD1C36" w:rsidRPr="00C960AE" w:rsidTr="004179A7">
        <w:trPr>
          <w:trHeight w:val="1800"/>
          <w:jc w:val="center"/>
        </w:trPr>
        <w:tc>
          <w:tcPr>
            <w:tcW w:w="10465" w:type="dxa"/>
            <w:gridSpan w:val="4"/>
            <w:vAlign w:val="center"/>
          </w:tcPr>
          <w:p w:rsidR="00BD1C36" w:rsidRPr="00B72205" w:rsidRDefault="00BD1C36" w:rsidP="00844777">
            <w:r w:rsidRPr="00B72205">
              <w:rPr>
                <w:rFonts w:ascii="標楷體" w:eastAsia="標楷體" w:hAnsi="標楷體" w:cs="DFKaiShu-SB-Estd-BF" w:hint="eastAsia"/>
                <w:kern w:val="0"/>
              </w:rPr>
              <w:t>二、</w:t>
            </w:r>
            <w:r w:rsidRPr="00B72205">
              <w:rPr>
                <w:rFonts w:ascii="標楷體" w:eastAsia="標楷體" w:hAnsi="標楷體" w:hint="eastAsia"/>
              </w:rPr>
              <w:t>測驗題：</w:t>
            </w:r>
            <w:r>
              <w:rPr>
                <w:rFonts w:ascii="標楷體" w:eastAsia="標楷體" w:hAnsi="標楷體" w:hint="eastAsia"/>
              </w:rPr>
              <w:t>英文理解能力測驗</w:t>
            </w:r>
          </w:p>
        </w:tc>
      </w:tr>
      <w:tr w:rsidR="00BD1C36" w:rsidRPr="00C960AE" w:rsidTr="004179A7">
        <w:trPr>
          <w:trHeight w:val="1800"/>
          <w:jc w:val="center"/>
        </w:trPr>
        <w:tc>
          <w:tcPr>
            <w:tcW w:w="859" w:type="dxa"/>
            <w:vAlign w:val="center"/>
          </w:tcPr>
          <w:p w:rsidR="00BD1C36" w:rsidRPr="00B72205" w:rsidRDefault="00BD1C36" w:rsidP="00844777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B72205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606" w:type="dxa"/>
            <w:gridSpan w:val="3"/>
            <w:vAlign w:val="center"/>
          </w:tcPr>
          <w:p w:rsidR="00BD1C36" w:rsidRPr="00DD0865" w:rsidRDefault="00BD1C36" w:rsidP="00902F2B">
            <w:pPr>
              <w:pStyle w:val="a5"/>
              <w:numPr>
                <w:ilvl w:val="0"/>
                <w:numId w:val="17"/>
              </w:numPr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B72205">
              <w:rPr>
                <w:rFonts w:ascii="標楷體" w:eastAsia="標楷體" w:hAnsi="標楷體" w:hint="eastAsia"/>
              </w:rPr>
              <w:t>申論題議題</w:t>
            </w:r>
            <w:r w:rsidRPr="00DD0865">
              <w:rPr>
                <w:rFonts w:ascii="標楷體" w:eastAsia="標楷體" w:hAnsi="標楷體" w:hint="eastAsia"/>
                <w:bCs/>
              </w:rPr>
              <w:t>應包含</w:t>
            </w:r>
            <w:r w:rsidRPr="00DD0865">
              <w:rPr>
                <w:rFonts w:ascii="標楷體" w:eastAsia="標楷體" w:hAnsi="標楷體" w:hint="eastAsia"/>
              </w:rPr>
              <w:t>國際政治經濟、新聞。</w:t>
            </w:r>
          </w:p>
          <w:p w:rsidR="00BD1C36" w:rsidRPr="00B72205" w:rsidRDefault="00BD1C36" w:rsidP="00902F2B">
            <w:pPr>
              <w:pStyle w:val="a5"/>
              <w:numPr>
                <w:ilvl w:val="0"/>
                <w:numId w:val="17"/>
              </w:numPr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DD0865">
              <w:rPr>
                <w:rFonts w:ascii="標楷體" w:eastAsia="標楷體" w:hAnsi="標楷體" w:hint="eastAsia"/>
              </w:rPr>
              <w:t>申論題與</w:t>
            </w:r>
            <w:proofErr w:type="gramStart"/>
            <w:r w:rsidRPr="00DD0865">
              <w:rPr>
                <w:rFonts w:ascii="標楷體" w:eastAsia="標楷體" w:hAnsi="標楷體" w:hint="eastAsia"/>
              </w:rPr>
              <w:t>測驗題</w:t>
            </w:r>
            <w:r w:rsidRPr="00DD0865">
              <w:rPr>
                <w:rFonts w:ascii="標楷體" w:eastAsia="標楷體" w:hAnsi="標楷體" w:hint="eastAsia"/>
                <w:bCs/>
              </w:rPr>
              <w:t>得</w:t>
            </w:r>
            <w:r w:rsidRPr="00B72205">
              <w:rPr>
                <w:rFonts w:ascii="標楷體" w:eastAsia="標楷體" w:hAnsi="標楷體" w:hint="eastAsia"/>
              </w:rPr>
              <w:t>包含</w:t>
            </w:r>
            <w:proofErr w:type="gramEnd"/>
            <w:r w:rsidRPr="00B72205">
              <w:rPr>
                <w:rFonts w:ascii="標楷體" w:eastAsia="標楷體" w:hAnsi="標楷體" w:hint="eastAsia"/>
              </w:rPr>
              <w:t>政治、法律、國際現勢、社會、經濟、文化、教育、科技、民生、環境、一般生活等議題。</w:t>
            </w:r>
          </w:p>
          <w:p w:rsidR="00BD1C36" w:rsidRPr="00B72205" w:rsidRDefault="00BD1C36" w:rsidP="00902F2B">
            <w:pPr>
              <w:pStyle w:val="a5"/>
              <w:numPr>
                <w:ilvl w:val="0"/>
                <w:numId w:val="17"/>
              </w:numPr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B72205">
              <w:rPr>
                <w:rFonts w:ascii="標楷體" w:eastAsia="標楷體" w:hAnsi="標楷體" w:hint="eastAsia"/>
              </w:rPr>
              <w:t>表列命題大綱為考試命題範圍之例示，惟實際試題並不完全以此為限，仍</w:t>
            </w:r>
            <w:proofErr w:type="gramStart"/>
            <w:r w:rsidRPr="00B72205">
              <w:rPr>
                <w:rFonts w:ascii="標楷體" w:eastAsia="標楷體" w:hAnsi="標楷體" w:hint="eastAsia"/>
              </w:rPr>
              <w:t>可命擬相關</w:t>
            </w:r>
            <w:proofErr w:type="gramEnd"/>
            <w:r w:rsidRPr="00B72205">
              <w:rPr>
                <w:rFonts w:ascii="標楷體" w:eastAsia="標楷體" w:hAnsi="標楷體" w:hint="eastAsia"/>
              </w:rPr>
              <w:t>之綜合性試題。</w:t>
            </w:r>
          </w:p>
        </w:tc>
      </w:tr>
    </w:tbl>
    <w:p w:rsidR="00BD1C36" w:rsidRDefault="00BD1C36" w:rsidP="00E92636">
      <w:pPr>
        <w:rPr>
          <w:b/>
        </w:rPr>
      </w:pPr>
    </w:p>
    <w:p w:rsidR="00BD1C36" w:rsidRDefault="00BD1C36">
      <w:pPr>
        <w:widowControl/>
        <w:rPr>
          <w:b/>
        </w:rPr>
      </w:pPr>
      <w:r>
        <w:rPr>
          <w:b/>
        </w:rPr>
        <w:br w:type="page"/>
      </w:r>
    </w:p>
    <w:p w:rsidR="00E350AC" w:rsidRPr="00F01598" w:rsidRDefault="00E350AC" w:rsidP="00F01598">
      <w:pPr>
        <w:spacing w:line="440" w:lineRule="exact"/>
        <w:ind w:left="1441" w:hangingChars="400" w:hanging="1441"/>
        <w:jc w:val="center"/>
        <w:rPr>
          <w:rFonts w:eastAsia="標楷體"/>
          <w:b/>
          <w:sz w:val="36"/>
          <w:szCs w:val="36"/>
        </w:rPr>
      </w:pPr>
      <w:r w:rsidRPr="00F01598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lastRenderedPageBreak/>
        <w:t>國際經濟學（國際貿易理論及實務、國際金融理論）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3"/>
        <w:gridCol w:w="1654"/>
        <w:gridCol w:w="3039"/>
        <w:gridCol w:w="4801"/>
      </w:tblGrid>
      <w:tr w:rsidR="00E350AC" w:rsidRPr="00C960AE" w:rsidTr="005C1867">
        <w:trPr>
          <w:trHeight w:val="712"/>
          <w:jc w:val="center"/>
        </w:trPr>
        <w:tc>
          <w:tcPr>
            <w:tcW w:w="554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350AC" w:rsidRPr="00C960AE" w:rsidRDefault="00E350AC" w:rsidP="00844777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350AC" w:rsidRPr="00C960AE" w:rsidRDefault="00E350AC" w:rsidP="00844777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E350AC" w:rsidRPr="00C960AE" w:rsidTr="005C1867">
        <w:trPr>
          <w:trHeight w:val="1803"/>
          <w:jc w:val="center"/>
        </w:trPr>
        <w:tc>
          <w:tcPr>
            <w:tcW w:w="5546" w:type="dxa"/>
            <w:gridSpan w:val="3"/>
            <w:tcBorders>
              <w:bottom w:val="single" w:sz="4" w:space="0" w:color="auto"/>
            </w:tcBorders>
            <w:vAlign w:val="center"/>
          </w:tcPr>
          <w:p w:rsidR="00E350AC" w:rsidRPr="00C960AE" w:rsidRDefault="00E350AC" w:rsidP="00C03670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noProof/>
              </w:rPr>
            </w:pPr>
            <w:r w:rsidRPr="00C960AE">
              <w:rPr>
                <w:rFonts w:ascii="標楷體" w:eastAsia="標楷體" w:hAnsi="標楷體" w:hint="eastAsia"/>
              </w:rPr>
              <w:t>公務人員特種考試</w:t>
            </w:r>
            <w:r>
              <w:rPr>
                <w:rFonts w:ascii="標楷體" w:eastAsia="標楷體" w:hAnsi="標楷體" w:hint="eastAsia"/>
              </w:rPr>
              <w:t>國際經濟商務人員考試</w:t>
            </w:r>
            <w:r w:rsidR="007C34FB">
              <w:rPr>
                <w:rFonts w:ascii="標楷體" w:eastAsia="標楷體" w:hAnsi="標楷體" w:hint="eastAsia"/>
              </w:rPr>
              <w:t>三等考試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vAlign w:val="center"/>
          </w:tcPr>
          <w:p w:rsidR="00E350AC" w:rsidRPr="00C960AE" w:rsidRDefault="00B13EEF" w:rsidP="00844777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B13EEF">
              <w:rPr>
                <w:rFonts w:ascii="標楷體" w:eastAsia="標楷體" w:hAnsi="標楷體" w:hint="eastAsia"/>
              </w:rPr>
              <w:t>國際經濟商務人員</w:t>
            </w:r>
            <w:r w:rsidR="00864C53">
              <w:rPr>
                <w:rFonts w:ascii="標楷體" w:eastAsia="標楷體" w:hAnsi="標楷體" w:hint="eastAsia"/>
              </w:rPr>
              <w:t>類科</w:t>
            </w:r>
            <w:r w:rsidR="00E350AC" w:rsidRPr="00BF53C7">
              <w:rPr>
                <w:rFonts w:ascii="標楷體" w:eastAsia="標楷體" w:hAnsi="標楷體" w:hint="eastAsia"/>
              </w:rPr>
              <w:t>英文組、法文組、德文組、日文組、西班牙文組、阿拉伯文組、韓文組、俄文組、義大利文組、土耳其文組、馬來亞文組、葡萄牙文組</w:t>
            </w:r>
          </w:p>
        </w:tc>
      </w:tr>
      <w:tr w:rsidR="00E350AC" w:rsidRPr="00C960AE" w:rsidTr="004179A7">
        <w:trPr>
          <w:trHeight w:val="1690"/>
          <w:jc w:val="center"/>
        </w:trPr>
        <w:tc>
          <w:tcPr>
            <w:tcW w:w="2507" w:type="dxa"/>
            <w:gridSpan w:val="2"/>
            <w:shd w:val="clear" w:color="auto" w:fill="auto"/>
            <w:vAlign w:val="center"/>
          </w:tcPr>
          <w:p w:rsidR="00E350AC" w:rsidRPr="00C960AE" w:rsidRDefault="00E350AC" w:rsidP="00844777">
            <w:pPr>
              <w:spacing w:line="240" w:lineRule="atLeast"/>
              <w:ind w:left="480" w:right="24" w:hanging="480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C960AE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7840" w:type="dxa"/>
            <w:gridSpan w:val="2"/>
            <w:shd w:val="clear" w:color="auto" w:fill="auto"/>
            <w:vAlign w:val="center"/>
          </w:tcPr>
          <w:p w:rsidR="00E350AC" w:rsidRPr="00220F80" w:rsidRDefault="00E350AC" w:rsidP="00844777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220F80">
              <w:rPr>
                <w:rFonts w:ascii="標楷體" w:eastAsia="標楷體" w:hAnsi="標楷體" w:cs="DFKaiShu-SB-Estd-BF" w:hint="eastAsia"/>
                <w:kern w:val="0"/>
              </w:rPr>
              <w:t>一、了解與國際貿易有關之國際經濟學基本理論。</w:t>
            </w:r>
          </w:p>
          <w:p w:rsidR="00E350AC" w:rsidRPr="00220F80" w:rsidRDefault="00E350AC" w:rsidP="00844777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220F80">
              <w:rPr>
                <w:rFonts w:ascii="標楷體" w:eastAsia="標楷體" w:hAnsi="標楷體" w:cs="DFKaiShu-SB-Estd-BF" w:hint="eastAsia"/>
                <w:kern w:val="0"/>
              </w:rPr>
              <w:t>二、了解當前國際經濟重要情勢。</w:t>
            </w:r>
          </w:p>
          <w:p w:rsidR="00E350AC" w:rsidRPr="00220F80" w:rsidRDefault="00E350AC" w:rsidP="00844777">
            <w:pPr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220F80">
              <w:rPr>
                <w:rFonts w:ascii="標楷體" w:eastAsia="標楷體" w:hAnsi="標楷體" w:cs="DFKaiShu-SB-Estd-BF" w:hint="eastAsia"/>
                <w:kern w:val="0"/>
              </w:rPr>
              <w:t>三、了解國際貿易及國際金融在國際經濟活動之應用。</w:t>
            </w:r>
          </w:p>
          <w:p w:rsidR="00E350AC" w:rsidRPr="00C960AE" w:rsidRDefault="00E350AC" w:rsidP="00844777">
            <w:pPr>
              <w:pStyle w:val="a3"/>
              <w:spacing w:line="240" w:lineRule="atLeas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四</w:t>
            </w:r>
            <w:r w:rsidRPr="00220F80">
              <w:rPr>
                <w:rFonts w:ascii="標楷體" w:eastAsia="標楷體" w:hAnsi="標楷體" w:cs="DFKaiShu-SB-Estd-BF" w:hint="eastAsia"/>
                <w:kern w:val="0"/>
              </w:rPr>
              <w:t>、具備</w:t>
            </w:r>
            <w:proofErr w:type="gramStart"/>
            <w:r w:rsidRPr="00220F80">
              <w:rPr>
                <w:rFonts w:ascii="標楷體" w:eastAsia="標楷體" w:hAnsi="標楷體" w:cs="DFKaiShu-SB-Estd-BF" w:hint="eastAsia"/>
                <w:kern w:val="0"/>
              </w:rPr>
              <w:t>研</w:t>
            </w:r>
            <w:proofErr w:type="gramEnd"/>
            <w:r w:rsidRPr="00220F80">
              <w:rPr>
                <w:rFonts w:ascii="標楷體" w:eastAsia="標楷體" w:hAnsi="標楷體" w:cs="DFKaiShu-SB-Estd-BF" w:hint="eastAsia"/>
                <w:kern w:val="0"/>
              </w:rPr>
              <w:t>析各國政府國際經濟政策之基本能力。</w:t>
            </w:r>
          </w:p>
        </w:tc>
      </w:tr>
      <w:tr w:rsidR="00E350AC" w:rsidRPr="00C960AE" w:rsidTr="00F01598">
        <w:trPr>
          <w:trHeight w:val="967"/>
          <w:jc w:val="center"/>
        </w:trPr>
        <w:tc>
          <w:tcPr>
            <w:tcW w:w="10347" w:type="dxa"/>
            <w:gridSpan w:val="4"/>
            <w:shd w:val="clear" w:color="auto" w:fill="auto"/>
            <w:vAlign w:val="center"/>
          </w:tcPr>
          <w:p w:rsidR="00E350AC" w:rsidRPr="00C960AE" w:rsidRDefault="00E350AC" w:rsidP="00844777">
            <w:pPr>
              <w:ind w:left="480" w:right="24" w:hanging="480"/>
              <w:jc w:val="distribute"/>
              <w:rPr>
                <w:rFonts w:ascii="標楷體" w:eastAsia="標楷體" w:hAnsi="標楷體"/>
                <w:bCs/>
              </w:rPr>
            </w:pPr>
            <w:r w:rsidRPr="00C960AE">
              <w:rPr>
                <w:rFonts w:ascii="標楷體" w:eastAsia="標楷體" w:hAnsi="標楷體"/>
                <w:bCs/>
              </w:rPr>
              <w:t>大綱</w:t>
            </w:r>
            <w:r w:rsidRPr="00C960AE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E350AC" w:rsidRPr="00C960AE" w:rsidTr="00F01598">
        <w:trPr>
          <w:trHeight w:val="1704"/>
          <w:jc w:val="center"/>
        </w:trPr>
        <w:tc>
          <w:tcPr>
            <w:tcW w:w="10347" w:type="dxa"/>
            <w:gridSpan w:val="4"/>
            <w:shd w:val="clear" w:color="auto" w:fill="auto"/>
            <w:vAlign w:val="center"/>
          </w:tcPr>
          <w:p w:rsidR="00E350AC" w:rsidRPr="00220F80" w:rsidRDefault="00E350AC" w:rsidP="00167089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220F80">
              <w:rPr>
                <w:rFonts w:ascii="標楷體" w:eastAsia="標楷體" w:hAnsi="標楷體" w:hint="eastAsia"/>
              </w:rPr>
              <w:t>國際貿易理論</w:t>
            </w:r>
          </w:p>
          <w:p w:rsidR="00E350AC" w:rsidRPr="00C05917" w:rsidRDefault="00E350AC" w:rsidP="00844777">
            <w:pPr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C05917">
              <w:rPr>
                <w:rFonts w:ascii="標楷體" w:eastAsia="標楷體" w:hAnsi="標楷體" w:hint="eastAsia"/>
              </w:rPr>
              <w:t>傳統貿易理論</w:t>
            </w:r>
          </w:p>
          <w:p w:rsidR="00E350AC" w:rsidRPr="00C05917" w:rsidRDefault="00E350AC" w:rsidP="008447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(二)</w:t>
            </w:r>
            <w:r w:rsidRPr="00C05917">
              <w:rPr>
                <w:rFonts w:ascii="標楷體" w:eastAsia="標楷體" w:hAnsi="標楷體" w:hint="eastAsia"/>
              </w:rPr>
              <w:t>新貿易理論</w:t>
            </w:r>
          </w:p>
          <w:p w:rsidR="00E350AC" w:rsidRPr="00C960AE" w:rsidRDefault="00E350AC" w:rsidP="00844777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(三)</w:t>
            </w:r>
            <w:r w:rsidRPr="00C05917">
              <w:rPr>
                <w:rFonts w:ascii="標楷體" w:eastAsia="標楷體" w:hAnsi="標楷體" w:hint="eastAsia"/>
              </w:rPr>
              <w:t>國際要素移動</w:t>
            </w:r>
          </w:p>
        </w:tc>
      </w:tr>
      <w:tr w:rsidR="00E350AC" w:rsidRPr="00C960AE" w:rsidTr="00F01598">
        <w:trPr>
          <w:trHeight w:val="1630"/>
          <w:jc w:val="center"/>
        </w:trPr>
        <w:tc>
          <w:tcPr>
            <w:tcW w:w="10347" w:type="dxa"/>
            <w:gridSpan w:val="4"/>
            <w:shd w:val="clear" w:color="auto" w:fill="auto"/>
            <w:vAlign w:val="center"/>
          </w:tcPr>
          <w:p w:rsidR="00E350AC" w:rsidRDefault="00E350AC" w:rsidP="00844777">
            <w:pPr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FF46F9">
              <w:rPr>
                <w:rFonts w:ascii="標楷體" w:eastAsia="標楷體" w:hAnsi="標楷體" w:cs="DFKaiShu-SB-Estd-BF" w:hint="eastAsia"/>
                <w:kern w:val="0"/>
              </w:rPr>
              <w:t>二、國際貿易政策</w:t>
            </w:r>
          </w:p>
          <w:p w:rsidR="00E350AC" w:rsidRDefault="00E350AC" w:rsidP="00844777">
            <w:pPr>
              <w:autoSpaceDE w:val="0"/>
              <w:autoSpaceDN w:val="0"/>
              <w:adjustRightInd w:val="0"/>
              <w:spacing w:line="240" w:lineRule="atLeast"/>
              <w:ind w:leftChars="100" w:left="240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(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</w:rPr>
              <w:t>)</w:t>
            </w:r>
            <w:r w:rsidRPr="00FF46F9">
              <w:rPr>
                <w:rFonts w:ascii="標楷體" w:eastAsia="標楷體" w:hAnsi="標楷體" w:cs="DFKaiShu-SB-Estd-BF" w:hint="eastAsia"/>
                <w:kern w:val="0"/>
              </w:rPr>
              <w:t>關稅與非關稅貿易措施</w:t>
            </w:r>
          </w:p>
          <w:p w:rsidR="00E350AC" w:rsidRDefault="00E350AC" w:rsidP="00844777">
            <w:pPr>
              <w:ind w:firstLineChars="100" w:firstLine="240"/>
            </w:pPr>
            <w:r>
              <w:rPr>
                <w:rFonts w:ascii="標楷體" w:eastAsia="標楷體" w:hAnsi="標楷體" w:cs="DFKaiShu-SB-Estd-BF" w:hint="eastAsia"/>
                <w:kern w:val="0"/>
              </w:rPr>
              <w:t>(二)</w:t>
            </w:r>
            <w:r w:rsidRPr="00FF46F9">
              <w:rPr>
                <w:rFonts w:ascii="標楷體" w:eastAsia="標楷體" w:hAnsi="標楷體" w:cs="DFKaiShu-SB-Estd-BF" w:hint="eastAsia"/>
                <w:kern w:val="0"/>
              </w:rPr>
              <w:t>貿易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干</w:t>
            </w:r>
            <w:r w:rsidRPr="00FF46F9">
              <w:rPr>
                <w:rFonts w:ascii="標楷體" w:eastAsia="標楷體" w:hAnsi="標楷體" w:cs="DFKaiShu-SB-Estd-BF" w:hint="eastAsia"/>
                <w:kern w:val="0"/>
              </w:rPr>
              <w:t>預理論</w:t>
            </w:r>
          </w:p>
        </w:tc>
      </w:tr>
      <w:tr w:rsidR="00E350AC" w:rsidRPr="00C960AE" w:rsidTr="00F01598">
        <w:trPr>
          <w:trHeight w:val="1630"/>
          <w:jc w:val="center"/>
        </w:trPr>
        <w:tc>
          <w:tcPr>
            <w:tcW w:w="10347" w:type="dxa"/>
            <w:gridSpan w:val="4"/>
            <w:shd w:val="clear" w:color="auto" w:fill="auto"/>
            <w:vAlign w:val="center"/>
          </w:tcPr>
          <w:p w:rsidR="00E350AC" w:rsidRDefault="00E350AC" w:rsidP="00844777">
            <w:pPr>
              <w:widowControl/>
              <w:snapToGrid w:val="0"/>
              <w:spacing w:line="400" w:lineRule="exact"/>
              <w:textAlignment w:val="center"/>
              <w:rPr>
                <w:rFonts w:ascii="標楷體" w:eastAsia="標楷體" w:hAnsi="標楷體" w:cs="Arial"/>
              </w:rPr>
            </w:pPr>
            <w:r w:rsidRPr="00FF46F9">
              <w:rPr>
                <w:rFonts w:ascii="標楷體" w:eastAsia="標楷體" w:hAnsi="標楷體" w:cs="DFKaiShu-SB-Estd-BF" w:hint="eastAsia"/>
                <w:kern w:val="0"/>
              </w:rPr>
              <w:t>三、</w:t>
            </w:r>
            <w:r w:rsidRPr="00FF46F9">
              <w:rPr>
                <w:rFonts w:ascii="標楷體" w:eastAsia="標楷體" w:hAnsi="標楷體" w:cs="Arial"/>
              </w:rPr>
              <w:t>國際收支</w:t>
            </w:r>
            <w:r w:rsidRPr="00FF46F9">
              <w:rPr>
                <w:rFonts w:ascii="標楷體" w:eastAsia="標楷體" w:hAnsi="標楷體" w:cs="Arial" w:hint="eastAsia"/>
              </w:rPr>
              <w:t>與匯率決定</w:t>
            </w:r>
          </w:p>
          <w:p w:rsidR="00E350AC" w:rsidRDefault="00E350AC" w:rsidP="00844777">
            <w:pPr>
              <w:widowControl/>
              <w:snapToGrid w:val="0"/>
              <w:spacing w:line="400" w:lineRule="exact"/>
              <w:textAlignment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(</w:t>
            </w:r>
            <w:proofErr w:type="gramStart"/>
            <w:r>
              <w:rPr>
                <w:rFonts w:ascii="標楷體" w:eastAsia="標楷體" w:hAnsi="標楷體" w:cs="Arial" w:hint="eastAsia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</w:rPr>
              <w:t>)</w:t>
            </w:r>
            <w:r w:rsidRPr="00FF46F9">
              <w:rPr>
                <w:rFonts w:ascii="標楷體" w:eastAsia="標楷體" w:hAnsi="標楷體" w:cs="Arial" w:hint="eastAsia"/>
              </w:rPr>
              <w:t>國際收支表</w:t>
            </w:r>
          </w:p>
          <w:p w:rsidR="00E350AC" w:rsidRDefault="00E350AC" w:rsidP="00844777">
            <w:pPr>
              <w:widowControl/>
              <w:snapToGrid w:val="0"/>
              <w:spacing w:line="400" w:lineRule="exact"/>
              <w:textAlignment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(二)</w:t>
            </w:r>
            <w:r w:rsidRPr="00FF46F9">
              <w:rPr>
                <w:rFonts w:ascii="標楷體" w:eastAsia="標楷體" w:hAnsi="標楷體" w:cs="Arial" w:hint="eastAsia"/>
              </w:rPr>
              <w:t>匯率制度</w:t>
            </w:r>
          </w:p>
          <w:p w:rsidR="00E350AC" w:rsidRDefault="00E350AC" w:rsidP="00844777">
            <w:pPr>
              <w:widowControl/>
              <w:snapToGrid w:val="0"/>
              <w:spacing w:line="400" w:lineRule="exact"/>
              <w:textAlignment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</w:t>
            </w:r>
            <w:r w:rsidRPr="00FF46F9">
              <w:rPr>
                <w:rFonts w:ascii="標楷體" w:eastAsia="標楷體" w:hAnsi="標楷體" w:cs="Arial" w:hint="eastAsia"/>
              </w:rPr>
              <w:t>(三)匯率決定</w:t>
            </w:r>
          </w:p>
          <w:p w:rsidR="00E350AC" w:rsidRDefault="00E350AC" w:rsidP="008447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 xml:space="preserve">  (四)</w:t>
            </w:r>
            <w:r w:rsidRPr="00FF46F9">
              <w:rPr>
                <w:rFonts w:ascii="標楷體" w:eastAsia="標楷體" w:hAnsi="標楷體" w:cs="Arial" w:hint="eastAsia"/>
              </w:rPr>
              <w:t>價格、所得、利率變動及國際收支調整</w:t>
            </w:r>
          </w:p>
        </w:tc>
      </w:tr>
      <w:tr w:rsidR="00E350AC" w:rsidRPr="00C960AE" w:rsidTr="00F01598">
        <w:trPr>
          <w:trHeight w:val="1630"/>
          <w:jc w:val="center"/>
        </w:trPr>
        <w:tc>
          <w:tcPr>
            <w:tcW w:w="10347" w:type="dxa"/>
            <w:gridSpan w:val="4"/>
            <w:shd w:val="clear" w:color="auto" w:fill="auto"/>
            <w:vAlign w:val="center"/>
          </w:tcPr>
          <w:p w:rsidR="00E350AC" w:rsidRPr="00FF46F9" w:rsidRDefault="00E350AC" w:rsidP="00E350AC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 w:cs="Arial"/>
              </w:rPr>
            </w:pPr>
            <w:r w:rsidRPr="00FF46F9">
              <w:rPr>
                <w:rFonts w:ascii="標楷體" w:eastAsia="標楷體" w:hAnsi="標楷體" w:cs="Arial" w:hint="eastAsia"/>
              </w:rPr>
              <w:t>國際金融市場與</w:t>
            </w:r>
            <w:r>
              <w:rPr>
                <w:rFonts w:ascii="標楷體" w:eastAsia="標楷體" w:hAnsi="標楷體" w:cs="Arial" w:hint="eastAsia"/>
              </w:rPr>
              <w:t>政策</w:t>
            </w:r>
          </w:p>
          <w:p w:rsidR="00E350AC" w:rsidRPr="00C05917" w:rsidRDefault="00E350AC" w:rsidP="00844777">
            <w:pPr>
              <w:widowControl/>
              <w:snapToGrid w:val="0"/>
              <w:spacing w:line="400" w:lineRule="exact"/>
              <w:textAlignment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  (</w:t>
            </w:r>
            <w:proofErr w:type="gramStart"/>
            <w:r>
              <w:rPr>
                <w:rFonts w:ascii="標楷體" w:eastAsia="標楷體" w:hAnsi="標楷體" w:cs="Arial" w:hint="eastAsia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</w:rPr>
              <w:t>)</w:t>
            </w:r>
            <w:r w:rsidRPr="00C05917">
              <w:rPr>
                <w:rFonts w:ascii="標楷體" w:eastAsia="標楷體" w:hAnsi="標楷體" w:cs="Arial" w:hint="eastAsia"/>
              </w:rPr>
              <w:t>國際金融市場</w:t>
            </w:r>
          </w:p>
          <w:p w:rsidR="00E350AC" w:rsidRDefault="00E350AC" w:rsidP="008447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</w:rPr>
              <w:t xml:space="preserve">  (二)開放的總體經濟政策</w:t>
            </w:r>
          </w:p>
        </w:tc>
      </w:tr>
      <w:tr w:rsidR="00E350AC" w:rsidRPr="00C960AE" w:rsidTr="00D609FE">
        <w:trPr>
          <w:trHeight w:val="737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E350AC" w:rsidRPr="00C960AE" w:rsidRDefault="00E350AC" w:rsidP="00844777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C960AE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494" w:type="dxa"/>
            <w:gridSpan w:val="3"/>
            <w:shd w:val="clear" w:color="auto" w:fill="auto"/>
            <w:vAlign w:val="center"/>
          </w:tcPr>
          <w:p w:rsidR="00E350AC" w:rsidRPr="00C960AE" w:rsidRDefault="00E350AC" w:rsidP="00844777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C05917">
              <w:rPr>
                <w:rFonts w:ascii="標楷體" w:eastAsia="標楷體" w:hAnsi="標楷體" w:hint="eastAsia"/>
              </w:rPr>
              <w:t>表列命題大綱為考試命題範圍之例示，惟實際試題並不完全以此為限，仍</w:t>
            </w:r>
            <w:proofErr w:type="gramStart"/>
            <w:r w:rsidRPr="00C05917">
              <w:rPr>
                <w:rFonts w:ascii="標楷體" w:eastAsia="標楷體" w:hAnsi="標楷體" w:hint="eastAsia"/>
              </w:rPr>
              <w:t>可命擬相關</w:t>
            </w:r>
            <w:proofErr w:type="gramEnd"/>
            <w:r w:rsidRPr="00C05917">
              <w:rPr>
                <w:rFonts w:ascii="標楷體" w:eastAsia="標楷體" w:hAnsi="標楷體" w:hint="eastAsia"/>
              </w:rPr>
              <w:t>之綜合性試題。</w:t>
            </w:r>
          </w:p>
        </w:tc>
      </w:tr>
    </w:tbl>
    <w:p w:rsidR="00D609FE" w:rsidRDefault="00D609FE" w:rsidP="00D609FE">
      <w:pPr>
        <w:spacing w:line="440" w:lineRule="exact"/>
        <w:rPr>
          <w:rFonts w:ascii="標楷體" w:eastAsia="標楷體" w:hAnsi="標楷體" w:cs="標楷體"/>
          <w:b/>
          <w:color w:val="000000"/>
          <w:kern w:val="0"/>
          <w:sz w:val="36"/>
          <w:szCs w:val="40"/>
        </w:rPr>
      </w:pPr>
    </w:p>
    <w:p w:rsidR="00E350AC" w:rsidRPr="00F01598" w:rsidRDefault="00E350AC" w:rsidP="00D609FE">
      <w:pPr>
        <w:spacing w:line="440" w:lineRule="exact"/>
        <w:jc w:val="center"/>
        <w:rPr>
          <w:rFonts w:eastAsia="標楷體"/>
          <w:b/>
          <w:sz w:val="36"/>
          <w:szCs w:val="40"/>
        </w:rPr>
      </w:pPr>
      <w:r w:rsidRPr="00F01598">
        <w:rPr>
          <w:rFonts w:ascii="標楷體" w:eastAsia="標楷體" w:hAnsi="標楷體" w:cs="標楷體" w:hint="eastAsia"/>
          <w:b/>
          <w:color w:val="000000"/>
          <w:kern w:val="0"/>
          <w:sz w:val="36"/>
          <w:szCs w:val="40"/>
        </w:rPr>
        <w:lastRenderedPageBreak/>
        <w:t>國際經濟組織</w:t>
      </w: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"/>
        <w:gridCol w:w="1675"/>
        <w:gridCol w:w="3003"/>
        <w:gridCol w:w="4825"/>
      </w:tblGrid>
      <w:tr w:rsidR="00E350AC" w:rsidRPr="00C960AE" w:rsidTr="005C1867">
        <w:trPr>
          <w:trHeight w:val="833"/>
          <w:jc w:val="center"/>
        </w:trPr>
        <w:tc>
          <w:tcPr>
            <w:tcW w:w="5569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350AC" w:rsidRPr="00C960AE" w:rsidRDefault="00E350AC" w:rsidP="00844777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482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350AC" w:rsidRPr="00C960AE" w:rsidRDefault="00E350AC" w:rsidP="00844777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E350AC" w:rsidRPr="00C960AE" w:rsidTr="005C1867">
        <w:trPr>
          <w:trHeight w:val="1803"/>
          <w:jc w:val="center"/>
        </w:trPr>
        <w:tc>
          <w:tcPr>
            <w:tcW w:w="5569" w:type="dxa"/>
            <w:gridSpan w:val="3"/>
            <w:tcBorders>
              <w:bottom w:val="single" w:sz="4" w:space="0" w:color="auto"/>
            </w:tcBorders>
            <w:vAlign w:val="center"/>
          </w:tcPr>
          <w:p w:rsidR="00E350AC" w:rsidRPr="00C960AE" w:rsidRDefault="00E350AC" w:rsidP="00C03670">
            <w:pPr>
              <w:spacing w:line="240" w:lineRule="atLeast"/>
              <w:jc w:val="distribute"/>
              <w:textAlignment w:val="center"/>
              <w:rPr>
                <w:rFonts w:ascii="標楷體" w:eastAsia="標楷體" w:hAnsi="標楷體"/>
                <w:noProof/>
              </w:rPr>
            </w:pPr>
            <w:r w:rsidRPr="00C960AE">
              <w:rPr>
                <w:rFonts w:ascii="標楷體" w:eastAsia="標楷體" w:hAnsi="標楷體" w:hint="eastAsia"/>
              </w:rPr>
              <w:t>公務人員特種考試</w:t>
            </w:r>
            <w:r>
              <w:rPr>
                <w:rFonts w:ascii="標楷體" w:eastAsia="標楷體" w:hAnsi="標楷體" w:hint="eastAsia"/>
              </w:rPr>
              <w:t>國際經濟商務人員考試</w:t>
            </w:r>
            <w:r w:rsidR="007C34FB">
              <w:rPr>
                <w:rFonts w:ascii="標楷體" w:eastAsia="標楷體" w:hAnsi="標楷體" w:hint="eastAsia"/>
              </w:rPr>
              <w:t>三等考試</w:t>
            </w:r>
          </w:p>
        </w:tc>
        <w:tc>
          <w:tcPr>
            <w:tcW w:w="4825" w:type="dxa"/>
            <w:tcBorders>
              <w:bottom w:val="single" w:sz="4" w:space="0" w:color="auto"/>
            </w:tcBorders>
            <w:vAlign w:val="center"/>
          </w:tcPr>
          <w:p w:rsidR="00E350AC" w:rsidRPr="00C960AE" w:rsidRDefault="00B13EEF" w:rsidP="00844777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B13EEF">
              <w:rPr>
                <w:rFonts w:ascii="標楷體" w:eastAsia="標楷體" w:hAnsi="標楷體" w:hint="eastAsia"/>
              </w:rPr>
              <w:t>國際經濟商務人員</w:t>
            </w:r>
            <w:r w:rsidR="00864C53">
              <w:rPr>
                <w:rFonts w:ascii="標楷體" w:eastAsia="標楷體" w:hAnsi="標楷體" w:hint="eastAsia"/>
              </w:rPr>
              <w:t>類科</w:t>
            </w:r>
            <w:r w:rsidR="00E350AC" w:rsidRPr="00BF53C7">
              <w:rPr>
                <w:rFonts w:ascii="標楷體" w:eastAsia="標楷體" w:hAnsi="標楷體" w:hint="eastAsia"/>
              </w:rPr>
              <w:t>英文組、法文組、德文組、日文組、西班牙文組、阿拉伯文組、韓文組、俄文組、義大利文組、土耳其文組、馬來亞文組、葡萄牙文組</w:t>
            </w:r>
          </w:p>
        </w:tc>
      </w:tr>
      <w:tr w:rsidR="00E350AC" w:rsidRPr="00C960AE" w:rsidTr="00F01598">
        <w:trPr>
          <w:trHeight w:val="1501"/>
          <w:jc w:val="center"/>
        </w:trPr>
        <w:tc>
          <w:tcPr>
            <w:tcW w:w="2566" w:type="dxa"/>
            <w:gridSpan w:val="2"/>
            <w:shd w:val="clear" w:color="auto" w:fill="auto"/>
            <w:vAlign w:val="center"/>
          </w:tcPr>
          <w:p w:rsidR="00E350AC" w:rsidRPr="00C960AE" w:rsidRDefault="00E350AC" w:rsidP="00844777">
            <w:pPr>
              <w:spacing w:line="240" w:lineRule="atLeast"/>
              <w:ind w:left="480" w:right="24" w:hanging="480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C960AE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7828" w:type="dxa"/>
            <w:gridSpan w:val="2"/>
            <w:shd w:val="clear" w:color="auto" w:fill="auto"/>
            <w:vAlign w:val="center"/>
          </w:tcPr>
          <w:p w:rsidR="00E350AC" w:rsidRPr="009A701F" w:rsidRDefault="00E350AC" w:rsidP="00844777">
            <w:pPr>
              <w:pStyle w:val="a3"/>
              <w:spacing w:line="240" w:lineRule="atLeas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9A701F">
              <w:rPr>
                <w:rFonts w:ascii="標楷體" w:eastAsia="標楷體" w:hAnsi="標楷體" w:hint="eastAsia"/>
              </w:rPr>
              <w:t>一、了解全球經貿組織之地位、管轄、架構、決策與功能。</w:t>
            </w:r>
          </w:p>
          <w:p w:rsidR="00E350AC" w:rsidRPr="009A701F" w:rsidRDefault="00E350AC" w:rsidP="00844777">
            <w:pPr>
              <w:pStyle w:val="a3"/>
              <w:spacing w:line="240" w:lineRule="atLeas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9A701F">
              <w:rPr>
                <w:rFonts w:ascii="標楷體" w:eastAsia="標楷體" w:hAnsi="標楷體" w:hint="eastAsia"/>
              </w:rPr>
              <w:t>二、了解區域經貿組織對國際經濟之影響。</w:t>
            </w:r>
          </w:p>
          <w:p w:rsidR="00E350AC" w:rsidRPr="00F811EF" w:rsidRDefault="00E350AC" w:rsidP="00844777">
            <w:pPr>
              <w:pStyle w:val="a3"/>
              <w:spacing w:line="240" w:lineRule="atLeas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9A701F">
              <w:rPr>
                <w:rFonts w:ascii="標楷體" w:eastAsia="標楷體" w:hAnsi="標楷體" w:hint="eastAsia"/>
              </w:rPr>
              <w:t>三、</w:t>
            </w:r>
            <w:r w:rsidRPr="00F811EF">
              <w:rPr>
                <w:rFonts w:ascii="標楷體" w:eastAsia="標楷體" w:hAnsi="標楷體" w:hint="eastAsia"/>
              </w:rPr>
              <w:t>了解重要國際組織的運作情況及國際整合趨勢</w:t>
            </w:r>
            <w:r w:rsidRPr="009A701F">
              <w:rPr>
                <w:rFonts w:ascii="標楷體" w:eastAsia="標楷體" w:hAnsi="標楷體" w:hint="eastAsia"/>
              </w:rPr>
              <w:t>。</w:t>
            </w:r>
          </w:p>
        </w:tc>
      </w:tr>
      <w:tr w:rsidR="00E350AC" w:rsidRPr="00C960AE" w:rsidTr="00F01598">
        <w:trPr>
          <w:trHeight w:val="1255"/>
          <w:jc w:val="center"/>
        </w:trPr>
        <w:tc>
          <w:tcPr>
            <w:tcW w:w="10394" w:type="dxa"/>
            <w:gridSpan w:val="4"/>
            <w:shd w:val="clear" w:color="auto" w:fill="auto"/>
            <w:vAlign w:val="center"/>
          </w:tcPr>
          <w:p w:rsidR="00E350AC" w:rsidRPr="00C960AE" w:rsidRDefault="00E350AC" w:rsidP="00844777">
            <w:pPr>
              <w:ind w:left="480" w:right="24" w:hanging="480"/>
              <w:jc w:val="distribute"/>
              <w:rPr>
                <w:rFonts w:ascii="標楷體" w:eastAsia="標楷體" w:hAnsi="標楷體"/>
                <w:bCs/>
              </w:rPr>
            </w:pPr>
            <w:r w:rsidRPr="00C960AE">
              <w:rPr>
                <w:rFonts w:ascii="標楷體" w:eastAsia="標楷體" w:hAnsi="標楷體"/>
                <w:bCs/>
              </w:rPr>
              <w:t>大綱</w:t>
            </w:r>
            <w:r w:rsidRPr="00C960AE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E350AC" w:rsidRPr="00C960AE" w:rsidTr="00F01598">
        <w:trPr>
          <w:trHeight w:val="1601"/>
          <w:jc w:val="center"/>
        </w:trPr>
        <w:tc>
          <w:tcPr>
            <w:tcW w:w="10394" w:type="dxa"/>
            <w:gridSpan w:val="4"/>
            <w:shd w:val="clear" w:color="auto" w:fill="auto"/>
            <w:vAlign w:val="center"/>
          </w:tcPr>
          <w:p w:rsidR="00E350AC" w:rsidRDefault="00E350AC" w:rsidP="00020BAA">
            <w:pPr>
              <w:pStyle w:val="a5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世界貿易組</w:t>
            </w:r>
            <w:r w:rsidRPr="001C02A4">
              <w:rPr>
                <w:rFonts w:ascii="標楷體" w:eastAsia="標楷體" w:hAnsi="標楷體" w:hint="eastAsia"/>
              </w:rPr>
              <w:t>織</w:t>
            </w:r>
            <w:r w:rsidRPr="0000332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 w:hint="eastAsia"/>
              </w:rPr>
              <w:t>WTO</w:t>
            </w:r>
            <w:r>
              <w:rPr>
                <w:rFonts w:ascii="標楷體" w:eastAsia="標楷體" w:hAnsi="標楷體"/>
              </w:rPr>
              <w:t>）</w:t>
            </w:r>
          </w:p>
          <w:p w:rsidR="00E350AC" w:rsidRDefault="00E350AC" w:rsidP="00844777">
            <w:pPr>
              <w:pStyle w:val="a5"/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)WTO之設立</w:t>
            </w:r>
          </w:p>
          <w:p w:rsidR="00E350AC" w:rsidRDefault="00E350AC" w:rsidP="00844777">
            <w:pPr>
              <w:pStyle w:val="a5"/>
              <w:autoSpaceDE w:val="0"/>
              <w:autoSpaceDN w:val="0"/>
              <w:adjustRightInd w:val="0"/>
              <w:spacing w:line="240" w:lineRule="atLeas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(二)WTO之地位、功能、管轄範圍及架構</w:t>
            </w:r>
          </w:p>
          <w:p w:rsidR="00E350AC" w:rsidRPr="00403DBB" w:rsidRDefault="00E350AC" w:rsidP="00844777">
            <w:pPr>
              <w:autoSpaceDE w:val="0"/>
              <w:autoSpaceDN w:val="0"/>
              <w:adjustRightInd w:val="0"/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(三)WTO之決策、會員與回合談判</w:t>
            </w:r>
          </w:p>
        </w:tc>
      </w:tr>
      <w:tr w:rsidR="00E350AC" w:rsidRPr="00C960AE" w:rsidTr="00F01598">
        <w:trPr>
          <w:trHeight w:val="1364"/>
          <w:jc w:val="center"/>
        </w:trPr>
        <w:tc>
          <w:tcPr>
            <w:tcW w:w="10394" w:type="dxa"/>
            <w:gridSpan w:val="4"/>
            <w:shd w:val="clear" w:color="auto" w:fill="auto"/>
            <w:vAlign w:val="center"/>
          </w:tcPr>
          <w:p w:rsidR="00E350AC" w:rsidRPr="00403DBB" w:rsidRDefault="00E350AC" w:rsidP="00844777">
            <w:r>
              <w:rPr>
                <w:rFonts w:ascii="標楷體" w:eastAsia="標楷體" w:hAnsi="標楷體" w:cs="DFKaiShu-SB-Estd-BF" w:hint="eastAsia"/>
                <w:kern w:val="0"/>
              </w:rPr>
              <w:t>二</w:t>
            </w:r>
            <w:r w:rsidRPr="00A0309A">
              <w:rPr>
                <w:rFonts w:ascii="標楷體" w:eastAsia="標楷體" w:hAnsi="標楷體" w:cs="DFKaiShu-SB-Estd-BF" w:hint="eastAsia"/>
                <w:kern w:val="0"/>
              </w:rPr>
              <w:t>、</w:t>
            </w:r>
            <w:r w:rsidRPr="001C02A4">
              <w:rPr>
                <w:rFonts w:ascii="標楷體" w:eastAsia="標楷體" w:hAnsi="標楷體" w:cs="DFKaiShu-SB-Estd-BF" w:hint="eastAsia"/>
                <w:kern w:val="0"/>
              </w:rPr>
              <w:t>區域經貿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組織或協定</w:t>
            </w:r>
            <w:r>
              <w:rPr>
                <w:rFonts w:ascii="標楷體" w:eastAsia="標楷體" w:hAnsi="標楷體" w:cs="Arial" w:hint="eastAsia"/>
              </w:rPr>
              <w:t>概論(APEC、EU、NAFTA、ASEAN、AEC、TPP、RCEP、FTAs等)</w:t>
            </w:r>
            <w:r w:rsidRPr="00FF46F9">
              <w:rPr>
                <w:rFonts w:ascii="標楷體" w:eastAsia="標楷體" w:hAnsi="標楷體" w:cs="DFKaiShu-SB-Estd-BF"/>
                <w:kern w:val="0"/>
              </w:rPr>
              <w:t xml:space="preserve"> </w:t>
            </w:r>
          </w:p>
        </w:tc>
      </w:tr>
      <w:tr w:rsidR="00E350AC" w:rsidRPr="00C960AE" w:rsidTr="00F01598">
        <w:trPr>
          <w:trHeight w:val="1443"/>
          <w:jc w:val="center"/>
        </w:trPr>
        <w:tc>
          <w:tcPr>
            <w:tcW w:w="10394" w:type="dxa"/>
            <w:gridSpan w:val="4"/>
            <w:shd w:val="clear" w:color="auto" w:fill="auto"/>
            <w:vAlign w:val="center"/>
          </w:tcPr>
          <w:p w:rsidR="00E350AC" w:rsidRPr="00403DBB" w:rsidRDefault="00E350AC" w:rsidP="00844777">
            <w:pPr>
              <w:rPr>
                <w:rFonts w:ascii="標楷體" w:eastAsia="標楷體" w:hAnsi="標楷體"/>
              </w:rPr>
            </w:pPr>
            <w:r w:rsidRPr="00403DBB">
              <w:rPr>
                <w:rFonts w:ascii="標楷體" w:eastAsia="標楷體" w:hAnsi="標楷體" w:cs="Arial" w:hint="eastAsia"/>
              </w:rPr>
              <w:t>三、多邊、雙邊、</w:t>
            </w:r>
            <w:proofErr w:type="gramStart"/>
            <w:r w:rsidRPr="00403DBB">
              <w:rPr>
                <w:rFonts w:ascii="標楷體" w:eastAsia="標楷體" w:hAnsi="標楷體" w:cs="Arial" w:hint="eastAsia"/>
              </w:rPr>
              <w:t>複</w:t>
            </w:r>
            <w:proofErr w:type="gramEnd"/>
            <w:r w:rsidRPr="00403DBB">
              <w:rPr>
                <w:rFonts w:ascii="標楷體" w:eastAsia="標楷體" w:hAnsi="標楷體" w:cs="Arial" w:hint="eastAsia"/>
              </w:rPr>
              <w:t>邊經貿組織之協定對全球經貿發展之關係</w:t>
            </w:r>
          </w:p>
        </w:tc>
      </w:tr>
      <w:tr w:rsidR="00E350AC" w:rsidRPr="00C960AE" w:rsidTr="00F01598">
        <w:trPr>
          <w:trHeight w:val="1302"/>
          <w:jc w:val="center"/>
        </w:trPr>
        <w:tc>
          <w:tcPr>
            <w:tcW w:w="10394" w:type="dxa"/>
            <w:gridSpan w:val="4"/>
            <w:shd w:val="clear" w:color="auto" w:fill="auto"/>
            <w:vAlign w:val="center"/>
          </w:tcPr>
          <w:p w:rsidR="00E350AC" w:rsidRPr="00403DBB" w:rsidRDefault="00E350AC" w:rsidP="008447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四、</w:t>
            </w:r>
            <w:r w:rsidRPr="00403DBB">
              <w:rPr>
                <w:rFonts w:ascii="標楷體" w:eastAsia="標楷體" w:hAnsi="標楷體" w:cs="DFKaiShu-SB-Estd-BF" w:hint="eastAsia"/>
                <w:kern w:val="0"/>
              </w:rPr>
              <w:t>其他</w:t>
            </w:r>
            <w:r w:rsidRPr="00403DBB">
              <w:rPr>
                <w:rFonts w:ascii="標楷體" w:eastAsia="標楷體" w:hAnsi="標楷體" w:cs="Arial" w:hint="eastAsia"/>
              </w:rPr>
              <w:t>國際經濟組織概論（</w:t>
            </w:r>
            <w:r>
              <w:rPr>
                <w:rFonts w:ascii="標楷體" w:eastAsia="標楷體" w:hAnsi="標楷體" w:cs="Arial" w:hint="eastAsia"/>
              </w:rPr>
              <w:t>World Bank</w:t>
            </w:r>
            <w:r w:rsidRPr="00403DBB">
              <w:rPr>
                <w:rFonts w:ascii="標楷體" w:eastAsia="標楷體" w:hAnsi="標楷體" w:cs="Arial" w:hint="eastAsia"/>
              </w:rPr>
              <w:t>、</w:t>
            </w:r>
            <w:r>
              <w:rPr>
                <w:rFonts w:ascii="標楷體" w:eastAsia="標楷體" w:hAnsi="標楷體" w:cs="Arial" w:hint="eastAsia"/>
              </w:rPr>
              <w:t>IMF</w:t>
            </w:r>
            <w:r w:rsidRPr="00403DBB">
              <w:rPr>
                <w:rFonts w:ascii="標楷體" w:eastAsia="標楷體" w:hAnsi="標楷體" w:cs="Arial" w:hint="eastAsia"/>
              </w:rPr>
              <w:t>、OECD等）</w:t>
            </w:r>
          </w:p>
        </w:tc>
      </w:tr>
      <w:tr w:rsidR="00E350AC" w:rsidRPr="00C960AE" w:rsidTr="00D20157">
        <w:trPr>
          <w:trHeight w:val="737"/>
          <w:jc w:val="center"/>
        </w:trPr>
        <w:tc>
          <w:tcPr>
            <w:tcW w:w="891" w:type="dxa"/>
            <w:vAlign w:val="center"/>
          </w:tcPr>
          <w:p w:rsidR="00E350AC" w:rsidRPr="00C960AE" w:rsidRDefault="00E350AC" w:rsidP="00844777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C960AE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503" w:type="dxa"/>
            <w:gridSpan w:val="3"/>
            <w:vAlign w:val="center"/>
          </w:tcPr>
          <w:p w:rsidR="00E350AC" w:rsidRPr="00C960AE" w:rsidRDefault="00E350AC" w:rsidP="00844777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 w:rsidRPr="001221F6">
              <w:rPr>
                <w:rFonts w:ascii="標楷體" w:eastAsia="標楷體" w:hAnsi="標楷體" w:hint="eastAsia"/>
              </w:rPr>
              <w:t>表列命題大綱為考試命題範圍之例示，惟實際試題並不完全以此為限，仍</w:t>
            </w:r>
            <w:proofErr w:type="gramStart"/>
            <w:r w:rsidRPr="001221F6">
              <w:rPr>
                <w:rFonts w:ascii="標楷體" w:eastAsia="標楷體" w:hAnsi="標楷體" w:hint="eastAsia"/>
              </w:rPr>
              <w:t>可命擬相關</w:t>
            </w:r>
            <w:proofErr w:type="gramEnd"/>
            <w:r w:rsidRPr="001221F6">
              <w:rPr>
                <w:rFonts w:ascii="標楷體" w:eastAsia="標楷體" w:hAnsi="標楷體" w:hint="eastAsia"/>
              </w:rPr>
              <w:t>之綜合性試題。</w:t>
            </w:r>
          </w:p>
        </w:tc>
      </w:tr>
    </w:tbl>
    <w:p w:rsidR="00D20157" w:rsidRDefault="00D20157">
      <w:pPr>
        <w:widowControl/>
        <w:rPr>
          <w:b/>
        </w:rPr>
      </w:pPr>
    </w:p>
    <w:p w:rsidR="00D20157" w:rsidRDefault="00D20157">
      <w:pPr>
        <w:widowControl/>
        <w:rPr>
          <w:b/>
        </w:rPr>
      </w:pPr>
      <w:r>
        <w:rPr>
          <w:b/>
        </w:rPr>
        <w:br w:type="page"/>
      </w:r>
    </w:p>
    <w:p w:rsidR="00FA1868" w:rsidRPr="006E4A14" w:rsidRDefault="00FA1868" w:rsidP="00D20157">
      <w:pPr>
        <w:pStyle w:val="1"/>
        <w:spacing w:afterLines="0" w:line="440" w:lineRule="exact"/>
        <w:jc w:val="center"/>
        <w:rPr>
          <w:rFonts w:ascii="Times New Roman" w:hAnsi="Times New Roman"/>
        </w:rPr>
      </w:pPr>
      <w:r w:rsidRPr="006E4A14">
        <w:rPr>
          <w:rFonts w:ascii="Times New Roman" w:hAnsi="Times New Roman" w:hint="eastAsia"/>
        </w:rPr>
        <w:lastRenderedPageBreak/>
        <w:t>國際公法及國際私法</w:t>
      </w:r>
    </w:p>
    <w:tbl>
      <w:tblPr>
        <w:tblW w:w="10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"/>
        <w:gridCol w:w="1694"/>
        <w:gridCol w:w="3038"/>
        <w:gridCol w:w="4859"/>
      </w:tblGrid>
      <w:tr w:rsidR="00FA1868" w:rsidRPr="00C960AE" w:rsidTr="005C1867">
        <w:trPr>
          <w:trHeight w:val="543"/>
          <w:jc w:val="center"/>
        </w:trPr>
        <w:tc>
          <w:tcPr>
            <w:tcW w:w="560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868" w:rsidRPr="00C960AE" w:rsidRDefault="00FA1868" w:rsidP="00844777">
            <w:pPr>
              <w:spacing w:line="320" w:lineRule="exac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48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1868" w:rsidRPr="00C960AE" w:rsidRDefault="00FA1868" w:rsidP="00844777">
            <w:pPr>
              <w:spacing w:line="320" w:lineRule="exact"/>
              <w:jc w:val="distribute"/>
              <w:textAlignment w:val="center"/>
              <w:rPr>
                <w:rFonts w:ascii="標楷體" w:eastAsia="標楷體" w:hAnsi="標楷體"/>
                <w:szCs w:val="32"/>
              </w:rPr>
            </w:pPr>
            <w:r w:rsidRPr="00C960AE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FA1868" w:rsidRPr="00C960AE" w:rsidTr="005C1867">
        <w:trPr>
          <w:trHeight w:val="1803"/>
          <w:jc w:val="center"/>
        </w:trPr>
        <w:tc>
          <w:tcPr>
            <w:tcW w:w="56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68" w:rsidRPr="00C960AE" w:rsidRDefault="00FA1868" w:rsidP="00844777">
            <w:pPr>
              <w:spacing w:line="320" w:lineRule="exact"/>
              <w:jc w:val="distribute"/>
              <w:textAlignment w:val="center"/>
              <w:rPr>
                <w:rFonts w:ascii="標楷體" w:eastAsia="標楷體" w:hAnsi="標楷體"/>
                <w:noProof/>
              </w:rPr>
            </w:pPr>
            <w:r w:rsidRPr="00C960AE">
              <w:rPr>
                <w:rFonts w:ascii="標楷體" w:eastAsia="標楷體" w:hAnsi="標楷體" w:hint="eastAsia"/>
              </w:rPr>
              <w:t>公務人員特種考試</w:t>
            </w:r>
            <w:r>
              <w:rPr>
                <w:rFonts w:ascii="標楷體" w:eastAsia="標楷體" w:hAnsi="標楷體" w:hint="eastAsia"/>
              </w:rPr>
              <w:t>國際經濟商務人員考試</w:t>
            </w:r>
            <w:r w:rsidR="007C34FB">
              <w:rPr>
                <w:rFonts w:ascii="標楷體" w:eastAsia="標楷體" w:hAnsi="標楷體" w:hint="eastAsia"/>
              </w:rPr>
              <w:t>三等考試</w:t>
            </w:r>
          </w:p>
        </w:tc>
        <w:tc>
          <w:tcPr>
            <w:tcW w:w="4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1868" w:rsidRPr="00E329EF" w:rsidRDefault="00B13EEF" w:rsidP="00844777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  <w:noProof/>
              </w:rPr>
            </w:pPr>
            <w:r w:rsidRPr="00B13EEF">
              <w:rPr>
                <w:rFonts w:ascii="標楷體" w:eastAsia="標楷體" w:hAnsi="標楷體" w:hint="eastAsia"/>
                <w:noProof/>
              </w:rPr>
              <w:t>國際經濟商務人員</w:t>
            </w:r>
            <w:r w:rsidR="00864C53">
              <w:rPr>
                <w:rFonts w:ascii="標楷體" w:eastAsia="標楷體" w:hAnsi="標楷體" w:hint="eastAsia"/>
              </w:rPr>
              <w:t>類科</w:t>
            </w:r>
            <w:r w:rsidR="00FA1868" w:rsidRPr="00E329EF">
              <w:rPr>
                <w:rFonts w:ascii="標楷體" w:eastAsia="標楷體" w:hAnsi="標楷體" w:hint="eastAsia"/>
                <w:noProof/>
              </w:rPr>
              <w:t>英文組、法文組、德文組、日文組、西班牙文組、阿拉伯文組、韓文組、俄文組、義大利文組、土耳其文組、馬來亞文組、葡萄牙文組</w:t>
            </w:r>
          </w:p>
        </w:tc>
      </w:tr>
      <w:tr w:rsidR="00FA1868" w:rsidRPr="00C960AE" w:rsidTr="00844777">
        <w:trPr>
          <w:trHeight w:val="1925"/>
          <w:jc w:val="center"/>
        </w:trPr>
        <w:tc>
          <w:tcPr>
            <w:tcW w:w="2566" w:type="dxa"/>
            <w:gridSpan w:val="2"/>
            <w:shd w:val="clear" w:color="auto" w:fill="auto"/>
            <w:vAlign w:val="center"/>
          </w:tcPr>
          <w:p w:rsidR="00FA1868" w:rsidRPr="00C960AE" w:rsidRDefault="00FA1868" w:rsidP="00844777">
            <w:pPr>
              <w:spacing w:line="320" w:lineRule="exact"/>
              <w:ind w:left="480" w:right="24" w:hanging="480"/>
              <w:jc w:val="both"/>
              <w:textAlignment w:val="center"/>
              <w:rPr>
                <w:rFonts w:ascii="標楷體" w:eastAsia="標楷體" w:hAnsi="標楷體"/>
                <w:bCs/>
              </w:rPr>
            </w:pPr>
            <w:r w:rsidRPr="00C960AE">
              <w:rPr>
                <w:rFonts w:ascii="標楷體" w:eastAsia="標楷體" w:hAnsi="標楷體"/>
                <w:bCs/>
              </w:rPr>
              <w:t>專業知識及核心能力</w:t>
            </w:r>
          </w:p>
        </w:tc>
        <w:tc>
          <w:tcPr>
            <w:tcW w:w="7897" w:type="dxa"/>
            <w:gridSpan w:val="2"/>
            <w:shd w:val="clear" w:color="auto" w:fill="auto"/>
            <w:vAlign w:val="center"/>
          </w:tcPr>
          <w:p w:rsidR="00FA1868" w:rsidRPr="00E329EF" w:rsidRDefault="00FA1868" w:rsidP="00844777">
            <w:pPr>
              <w:pStyle w:val="a3"/>
              <w:spacing w:line="320" w:lineRule="exac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E329EF">
              <w:rPr>
                <w:rFonts w:ascii="標楷體" w:eastAsia="標楷體" w:hAnsi="標楷體" w:hint="eastAsia"/>
              </w:rPr>
              <w:t>一、了解國際公法各領域基本知識與概念。</w:t>
            </w:r>
          </w:p>
          <w:p w:rsidR="00FA1868" w:rsidRPr="00E329EF" w:rsidRDefault="00FA1868" w:rsidP="00844777">
            <w:pPr>
              <w:pStyle w:val="a3"/>
              <w:spacing w:line="320" w:lineRule="exac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E329EF">
              <w:rPr>
                <w:rFonts w:ascii="標楷體" w:eastAsia="標楷體" w:hAnsi="標楷體" w:hint="eastAsia"/>
              </w:rPr>
              <w:t>二、了解國際私法之意義、適用對象與範疇。</w:t>
            </w:r>
          </w:p>
          <w:p w:rsidR="00FA1868" w:rsidRPr="00E329EF" w:rsidRDefault="00FA1868" w:rsidP="00844777">
            <w:pPr>
              <w:pStyle w:val="a3"/>
              <w:spacing w:line="320" w:lineRule="exac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E329EF">
              <w:rPr>
                <w:rFonts w:ascii="標楷體" w:eastAsia="標楷體" w:hAnsi="標楷體" w:hint="eastAsia"/>
              </w:rPr>
              <w:t>三、了解及掌握當前國際社會重要國際規範發展趨勢與議題內容。</w:t>
            </w:r>
          </w:p>
          <w:p w:rsidR="00FA1868" w:rsidRPr="00E329EF" w:rsidRDefault="00FA1868" w:rsidP="00844777">
            <w:pPr>
              <w:pStyle w:val="a3"/>
              <w:spacing w:line="320" w:lineRule="exac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E329EF">
              <w:rPr>
                <w:rFonts w:ascii="標楷體" w:eastAsia="標楷體" w:hAnsi="標楷體" w:hint="eastAsia"/>
              </w:rPr>
              <w:t>四、能結合理論與實務，於具體司法案件中正確適用國際公法。</w:t>
            </w:r>
          </w:p>
          <w:p w:rsidR="00FA1868" w:rsidRPr="00E329EF" w:rsidRDefault="00FA1868" w:rsidP="00844777">
            <w:pPr>
              <w:pStyle w:val="a3"/>
              <w:spacing w:line="320" w:lineRule="exact"/>
              <w:ind w:left="480" w:hangingChars="200" w:hanging="480"/>
              <w:textAlignment w:val="center"/>
              <w:rPr>
                <w:rFonts w:ascii="標楷體" w:eastAsia="標楷體" w:hAnsi="標楷體"/>
              </w:rPr>
            </w:pPr>
            <w:r w:rsidRPr="00E329EF">
              <w:rPr>
                <w:rFonts w:ascii="標楷體" w:eastAsia="標楷體" w:hAnsi="標楷體" w:hint="eastAsia"/>
              </w:rPr>
              <w:t>五、熟悉我國有關國際公法之國家實踐，包括重要之立法與外交實踐。</w:t>
            </w:r>
          </w:p>
        </w:tc>
      </w:tr>
      <w:tr w:rsidR="00FA1868" w:rsidRPr="00C960AE" w:rsidTr="00844777">
        <w:trPr>
          <w:trHeight w:val="688"/>
          <w:jc w:val="center"/>
        </w:trPr>
        <w:tc>
          <w:tcPr>
            <w:tcW w:w="10463" w:type="dxa"/>
            <w:gridSpan w:val="4"/>
            <w:shd w:val="clear" w:color="auto" w:fill="auto"/>
            <w:vAlign w:val="center"/>
          </w:tcPr>
          <w:p w:rsidR="00FA1868" w:rsidRPr="00E329EF" w:rsidRDefault="00FA1868" w:rsidP="00844777">
            <w:pPr>
              <w:spacing w:line="320" w:lineRule="exact"/>
              <w:ind w:left="480" w:right="24" w:hanging="480"/>
              <w:jc w:val="distribute"/>
              <w:rPr>
                <w:rFonts w:ascii="標楷體" w:eastAsia="標楷體" w:hAnsi="標楷體"/>
                <w:bCs/>
              </w:rPr>
            </w:pPr>
            <w:r w:rsidRPr="00C960AE">
              <w:rPr>
                <w:rFonts w:ascii="標楷體" w:eastAsia="標楷體" w:hAnsi="標楷體"/>
                <w:bCs/>
              </w:rPr>
              <w:t>大綱</w:t>
            </w:r>
            <w:r w:rsidRPr="00C960AE">
              <w:rPr>
                <w:rFonts w:ascii="標楷體" w:eastAsia="標楷體" w:hAnsi="標楷體" w:hint="eastAsia"/>
                <w:bCs/>
              </w:rPr>
              <w:t>內容</w:t>
            </w:r>
          </w:p>
        </w:tc>
      </w:tr>
      <w:tr w:rsidR="00FA1868" w:rsidRPr="00C960AE" w:rsidTr="00844777">
        <w:trPr>
          <w:trHeight w:val="4939"/>
          <w:jc w:val="center"/>
        </w:trPr>
        <w:tc>
          <w:tcPr>
            <w:tcW w:w="10463" w:type="dxa"/>
            <w:gridSpan w:val="4"/>
            <w:shd w:val="clear" w:color="auto" w:fill="auto"/>
            <w:vAlign w:val="center"/>
          </w:tcPr>
          <w:p w:rsidR="00FA1868" w:rsidRDefault="00FA1868" w:rsidP="009A6A91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exac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134CC3">
              <w:rPr>
                <w:rFonts w:ascii="標楷體" w:eastAsia="標楷體" w:hAnsi="標楷體" w:hint="eastAsia"/>
              </w:rPr>
              <w:t>國際公法</w:t>
            </w:r>
          </w:p>
          <w:p w:rsidR="00FA1868" w:rsidRPr="00134CC3" w:rsidRDefault="00FA1868" w:rsidP="00FA1868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20" w:lineRule="exact"/>
              <w:ind w:leftChars="0"/>
              <w:jc w:val="both"/>
              <w:textAlignment w:val="center"/>
              <w:rPr>
                <w:rFonts w:ascii="標楷體" w:eastAsia="標楷體" w:hAnsi="標楷體"/>
              </w:rPr>
            </w:pPr>
            <w:r w:rsidRPr="00134CC3">
              <w:rPr>
                <w:rFonts w:ascii="標楷體" w:eastAsia="標楷體" w:hAnsi="標楷體" w:hint="eastAsia"/>
              </w:rPr>
              <w:t>國際法的概念、性質與發展</w:t>
            </w:r>
          </w:p>
          <w:p w:rsidR="00FA1868" w:rsidRPr="00134CC3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34CC3">
              <w:rPr>
                <w:rFonts w:ascii="標楷體" w:eastAsia="標楷體" w:hAnsi="標楷體" w:hint="eastAsia"/>
              </w:rPr>
              <w:t>國際法的淵源</w:t>
            </w:r>
          </w:p>
          <w:p w:rsidR="00FA1868" w:rsidRPr="00134CC3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34CC3">
              <w:rPr>
                <w:rFonts w:ascii="標楷體" w:eastAsia="標楷體" w:hAnsi="標楷體" w:hint="eastAsia"/>
              </w:rPr>
              <w:t>國際法與國內法的關係</w:t>
            </w:r>
          </w:p>
          <w:p w:rsidR="00FA1868" w:rsidRPr="00134CC3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34CC3">
              <w:rPr>
                <w:rFonts w:ascii="標楷體" w:eastAsia="標楷體" w:hAnsi="標楷體" w:hint="eastAsia"/>
              </w:rPr>
              <w:t>條約</w:t>
            </w:r>
          </w:p>
          <w:p w:rsidR="00FA1868" w:rsidRPr="00134CC3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34CC3">
              <w:rPr>
                <w:rFonts w:ascii="標楷體" w:eastAsia="標楷體" w:hAnsi="標楷體" w:hint="eastAsia"/>
              </w:rPr>
              <w:t>國際法的主體</w:t>
            </w:r>
          </w:p>
          <w:p w:rsidR="00FA1868" w:rsidRPr="00134CC3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34CC3">
              <w:rPr>
                <w:rFonts w:ascii="標楷體" w:eastAsia="標楷體" w:hAnsi="標楷體" w:hint="eastAsia"/>
              </w:rPr>
              <w:t>國際法上的承認與繼承</w:t>
            </w:r>
          </w:p>
          <w:p w:rsidR="00FA1868" w:rsidRPr="00134CC3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34CC3">
              <w:rPr>
                <w:rFonts w:ascii="標楷體" w:eastAsia="標楷體" w:hAnsi="標楷體" w:hint="eastAsia"/>
              </w:rPr>
              <w:t>個人與人權</w:t>
            </w:r>
          </w:p>
          <w:p w:rsidR="00FA1868" w:rsidRPr="0028155B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8155B">
              <w:rPr>
                <w:rFonts w:ascii="標楷體" w:eastAsia="標楷體" w:hAnsi="標楷體" w:hint="eastAsia"/>
              </w:rPr>
              <w:t>國家領土</w:t>
            </w:r>
          </w:p>
          <w:p w:rsidR="00FA1868" w:rsidRPr="0028155B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8155B">
              <w:rPr>
                <w:rFonts w:ascii="標楷體" w:eastAsia="標楷體" w:hAnsi="標楷體" w:hint="eastAsia"/>
              </w:rPr>
              <w:t>海洋法</w:t>
            </w:r>
          </w:p>
          <w:p w:rsidR="00FA1868" w:rsidRPr="0028155B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8155B">
              <w:rPr>
                <w:rFonts w:ascii="標楷體" w:eastAsia="標楷體" w:hAnsi="標楷體" w:hint="eastAsia"/>
              </w:rPr>
              <w:t>管轄與管轄豁免</w:t>
            </w:r>
          </w:p>
          <w:p w:rsidR="00FA1868" w:rsidRPr="0028155B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8155B">
              <w:rPr>
                <w:rFonts w:ascii="標楷體" w:eastAsia="標楷體" w:hAnsi="標楷體" w:hint="eastAsia"/>
              </w:rPr>
              <w:t>國家責任</w:t>
            </w:r>
          </w:p>
          <w:p w:rsidR="00FA1868" w:rsidRPr="0028155B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8155B">
              <w:rPr>
                <w:rFonts w:ascii="標楷體" w:eastAsia="標楷體" w:hAnsi="標楷體" w:hint="eastAsia"/>
              </w:rPr>
              <w:t>國家對外關係的機關</w:t>
            </w:r>
          </w:p>
          <w:p w:rsidR="00FA1868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28155B">
              <w:rPr>
                <w:rFonts w:ascii="標楷體" w:eastAsia="標楷體" w:hAnsi="標楷體" w:hint="eastAsia"/>
              </w:rPr>
              <w:t>聯合國體系、世界貿易組織之法律制度</w:t>
            </w:r>
          </w:p>
          <w:p w:rsidR="00FA1868" w:rsidRPr="008E2D3C" w:rsidRDefault="00FA1868" w:rsidP="00FA1868">
            <w:pPr>
              <w:pStyle w:val="a5"/>
              <w:numPr>
                <w:ilvl w:val="0"/>
                <w:numId w:val="10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8E2D3C">
              <w:rPr>
                <w:rFonts w:ascii="標楷體" w:eastAsia="標楷體" w:hAnsi="標楷體" w:hint="eastAsia"/>
              </w:rPr>
              <w:t>當前重要國際環保及人權公約</w:t>
            </w:r>
          </w:p>
        </w:tc>
      </w:tr>
      <w:tr w:rsidR="00FA1868" w:rsidRPr="00C960AE" w:rsidTr="00844777">
        <w:trPr>
          <w:trHeight w:val="2116"/>
          <w:jc w:val="center"/>
        </w:trPr>
        <w:tc>
          <w:tcPr>
            <w:tcW w:w="10463" w:type="dxa"/>
            <w:gridSpan w:val="4"/>
            <w:vAlign w:val="center"/>
          </w:tcPr>
          <w:p w:rsidR="00FA1868" w:rsidRPr="00E329EF" w:rsidRDefault="00FA1868" w:rsidP="009A6A91">
            <w:pPr>
              <w:pStyle w:val="a5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exact"/>
              <w:ind w:leftChars="0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E329EF">
              <w:rPr>
                <w:rFonts w:ascii="標楷體" w:eastAsia="標楷體" w:hAnsi="標楷體" w:cs="DFKaiShu-SB-Estd-BF" w:hint="eastAsia"/>
                <w:kern w:val="0"/>
              </w:rPr>
              <w:t>國際私法</w:t>
            </w:r>
          </w:p>
          <w:p w:rsidR="00FA1868" w:rsidRPr="00E329EF" w:rsidRDefault="00FA1868" w:rsidP="00FA1868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20" w:lineRule="exact"/>
              <w:ind w:leftChars="0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E329EF">
              <w:rPr>
                <w:rFonts w:ascii="標楷體" w:eastAsia="標楷體" w:hAnsi="標楷體" w:hint="eastAsia"/>
              </w:rPr>
              <w:t>通則</w:t>
            </w:r>
          </w:p>
          <w:p w:rsidR="00FA1868" w:rsidRPr="00E329EF" w:rsidRDefault="00FA1868" w:rsidP="00FA1868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20" w:lineRule="exact"/>
              <w:ind w:leftChars="0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E329EF">
              <w:rPr>
                <w:rFonts w:ascii="標楷體" w:eastAsia="標楷體" w:hAnsi="標楷體" w:cs="DFKaiShu-SB-Estd-BF" w:hint="eastAsia"/>
                <w:kern w:val="0"/>
              </w:rPr>
              <w:t>權利主體</w:t>
            </w:r>
          </w:p>
          <w:p w:rsidR="00FA1868" w:rsidRPr="00E329EF" w:rsidRDefault="00FA1868" w:rsidP="00FA1868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20" w:lineRule="exact"/>
              <w:ind w:leftChars="0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E329EF">
              <w:rPr>
                <w:rFonts w:ascii="標楷體" w:eastAsia="標楷體" w:hAnsi="標楷體" w:cs="DFKaiShu-SB-Estd-BF" w:hint="eastAsia"/>
                <w:kern w:val="0"/>
              </w:rPr>
              <w:t>法律行為之方式及代理</w:t>
            </w:r>
          </w:p>
          <w:p w:rsidR="00FA1868" w:rsidRDefault="00FA1868" w:rsidP="00FA1868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20" w:lineRule="exact"/>
              <w:ind w:leftChars="0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E329EF">
              <w:rPr>
                <w:rFonts w:ascii="標楷體" w:eastAsia="標楷體" w:hAnsi="標楷體" w:cs="DFKaiShu-SB-Estd-BF" w:hint="eastAsia"/>
                <w:kern w:val="0"/>
              </w:rPr>
              <w:t>債</w:t>
            </w:r>
          </w:p>
          <w:p w:rsidR="00FA1868" w:rsidRPr="008E2D3C" w:rsidRDefault="00FA1868" w:rsidP="00FA1868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20" w:lineRule="exact"/>
              <w:ind w:leftChars="0"/>
              <w:jc w:val="both"/>
              <w:textAlignment w:val="center"/>
              <w:rPr>
                <w:rFonts w:ascii="標楷體" w:eastAsia="標楷體" w:hAnsi="標楷體" w:cs="DFKaiShu-SB-Estd-BF"/>
                <w:kern w:val="0"/>
              </w:rPr>
            </w:pPr>
            <w:r w:rsidRPr="008E2D3C">
              <w:rPr>
                <w:rFonts w:ascii="標楷體" w:eastAsia="標楷體" w:hAnsi="標楷體" w:cs="DFKaiShu-SB-Estd-BF" w:hint="eastAsia"/>
                <w:kern w:val="0"/>
              </w:rPr>
              <w:t>物權</w:t>
            </w:r>
          </w:p>
        </w:tc>
      </w:tr>
      <w:tr w:rsidR="00FA1868" w:rsidRPr="00C960AE" w:rsidTr="00D20157">
        <w:trPr>
          <w:trHeight w:val="737"/>
          <w:jc w:val="center"/>
        </w:trPr>
        <w:tc>
          <w:tcPr>
            <w:tcW w:w="872" w:type="dxa"/>
            <w:vAlign w:val="center"/>
          </w:tcPr>
          <w:p w:rsidR="00FA1868" w:rsidRPr="00C960AE" w:rsidRDefault="00FA1868" w:rsidP="00844777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</w:rPr>
            </w:pPr>
            <w:r w:rsidRPr="00C960AE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591" w:type="dxa"/>
            <w:gridSpan w:val="3"/>
            <w:vAlign w:val="center"/>
          </w:tcPr>
          <w:p w:rsidR="00FA1868" w:rsidRPr="00C960AE" w:rsidRDefault="00FA1868" w:rsidP="00844777">
            <w:pPr>
              <w:spacing w:line="320" w:lineRule="exact"/>
              <w:jc w:val="both"/>
              <w:textAlignment w:val="center"/>
              <w:rPr>
                <w:rFonts w:ascii="標楷體" w:eastAsia="標楷體" w:hAnsi="標楷體"/>
              </w:rPr>
            </w:pPr>
            <w:r w:rsidRPr="0028155B">
              <w:rPr>
                <w:rFonts w:ascii="標楷體" w:eastAsia="標楷體" w:hAnsi="標楷體" w:hint="eastAsia"/>
              </w:rPr>
              <w:t>表列命題大綱為考試命題範圍之例示，惟實際試題並不完全以此為限，仍</w:t>
            </w:r>
            <w:proofErr w:type="gramStart"/>
            <w:r w:rsidRPr="0028155B">
              <w:rPr>
                <w:rFonts w:ascii="標楷體" w:eastAsia="標楷體" w:hAnsi="標楷體" w:hint="eastAsia"/>
              </w:rPr>
              <w:t>可命擬相關</w:t>
            </w:r>
            <w:proofErr w:type="gramEnd"/>
            <w:r w:rsidRPr="0028155B">
              <w:rPr>
                <w:rFonts w:ascii="標楷體" w:eastAsia="標楷體" w:hAnsi="標楷體" w:hint="eastAsia"/>
              </w:rPr>
              <w:t>之綜合性試題。</w:t>
            </w:r>
          </w:p>
        </w:tc>
      </w:tr>
    </w:tbl>
    <w:p w:rsidR="00FA1868" w:rsidRPr="00F37E77" w:rsidRDefault="00FA1868" w:rsidP="00A17899">
      <w:pPr>
        <w:pStyle w:val="1"/>
        <w:spacing w:afterLines="0" w:line="44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英文（</w:t>
      </w:r>
      <w:r w:rsidRPr="00DD6C64">
        <w:rPr>
          <w:rFonts w:ascii="Times New Roman" w:hAnsi="Times New Roman" w:hint="eastAsia"/>
        </w:rPr>
        <w:t>含國際貿易政策與法規命令之摘譯與論述</w:t>
      </w:r>
      <w:r>
        <w:rPr>
          <w:rFonts w:ascii="Times New Roman" w:hAnsi="Times New Roman" w:hint="eastAsia"/>
        </w:rPr>
        <w:t>）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"/>
        <w:gridCol w:w="1469"/>
        <w:gridCol w:w="2500"/>
        <w:gridCol w:w="4418"/>
      </w:tblGrid>
      <w:tr w:rsidR="00FA1868" w:rsidRPr="00F37E77" w:rsidTr="005823E4">
        <w:trPr>
          <w:cantSplit/>
          <w:trHeight w:val="567"/>
          <w:jc w:val="center"/>
        </w:trPr>
        <w:tc>
          <w:tcPr>
            <w:tcW w:w="4878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1868" w:rsidRPr="00F37E77" w:rsidRDefault="00FA1868" w:rsidP="00844777">
            <w:pPr>
              <w:snapToGrid w:val="0"/>
              <w:jc w:val="distribute"/>
              <w:rPr>
                <w:rFonts w:eastAsia="標楷體"/>
                <w:szCs w:val="32"/>
              </w:rPr>
            </w:pPr>
            <w:r w:rsidRPr="00F37E77">
              <w:rPr>
                <w:rFonts w:eastAsia="標楷體"/>
                <w:szCs w:val="32"/>
              </w:rPr>
              <w:t>適用考試名稱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A1868" w:rsidRPr="00F37E77" w:rsidRDefault="00FA1868" w:rsidP="00844777">
            <w:pPr>
              <w:snapToGrid w:val="0"/>
              <w:jc w:val="distribute"/>
              <w:rPr>
                <w:rFonts w:eastAsia="標楷體"/>
                <w:szCs w:val="32"/>
              </w:rPr>
            </w:pPr>
            <w:r w:rsidRPr="00F37E77">
              <w:rPr>
                <w:rFonts w:eastAsia="標楷體"/>
                <w:szCs w:val="32"/>
              </w:rPr>
              <w:t>適用考試類科</w:t>
            </w:r>
          </w:p>
        </w:tc>
      </w:tr>
      <w:tr w:rsidR="00FA1868" w:rsidRPr="00F37E77" w:rsidTr="005823E4">
        <w:trPr>
          <w:cantSplit/>
          <w:trHeight w:val="737"/>
          <w:jc w:val="center"/>
        </w:trPr>
        <w:tc>
          <w:tcPr>
            <w:tcW w:w="4878" w:type="dxa"/>
            <w:gridSpan w:val="3"/>
            <w:tcBorders>
              <w:bottom w:val="single" w:sz="4" w:space="0" w:color="auto"/>
            </w:tcBorders>
            <w:vAlign w:val="center"/>
          </w:tcPr>
          <w:p w:rsidR="005C1867" w:rsidRDefault="00FA1868" w:rsidP="00D20157">
            <w:pPr>
              <w:snapToGrid w:val="0"/>
              <w:jc w:val="distribute"/>
              <w:rPr>
                <w:rFonts w:ascii="標楷體" w:eastAsia="標楷體" w:hAnsi="標楷體"/>
                <w:szCs w:val="32"/>
              </w:rPr>
            </w:pPr>
            <w:r w:rsidRPr="00DF5E64">
              <w:rPr>
                <w:rFonts w:ascii="標楷體" w:eastAsia="標楷體" w:hAnsi="標楷體" w:hint="eastAsia"/>
                <w:szCs w:val="32"/>
              </w:rPr>
              <w:t>公務人員特種考試國際經濟商務人員考試</w:t>
            </w:r>
          </w:p>
          <w:p w:rsidR="00FA1868" w:rsidRPr="00DF5E64" w:rsidRDefault="007C34FB" w:rsidP="00D20157">
            <w:pPr>
              <w:snapToGrid w:val="0"/>
              <w:jc w:val="distribute"/>
              <w:rPr>
                <w:rFonts w:eastAsia="標楷體"/>
                <w:bCs/>
                <w:szCs w:val="36"/>
              </w:rPr>
            </w:pPr>
            <w:r>
              <w:rPr>
                <w:rFonts w:ascii="標楷體" w:eastAsia="標楷體" w:hAnsi="標楷體" w:hint="eastAsia"/>
              </w:rPr>
              <w:t>三等考試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vAlign w:val="center"/>
          </w:tcPr>
          <w:p w:rsidR="00FA1868" w:rsidRPr="00F37E77" w:rsidRDefault="00B13EEF" w:rsidP="0084477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13EEF">
              <w:rPr>
                <w:rFonts w:ascii="標楷體" w:eastAsia="標楷體" w:hAnsi="標楷體" w:hint="eastAsia"/>
                <w:szCs w:val="28"/>
              </w:rPr>
              <w:t>國際經濟商務人員</w:t>
            </w:r>
            <w:r w:rsidR="00864C53">
              <w:rPr>
                <w:rFonts w:ascii="標楷體" w:eastAsia="標楷體" w:hAnsi="標楷體" w:hint="eastAsia"/>
              </w:rPr>
              <w:t>類科</w:t>
            </w:r>
            <w:r w:rsidR="00FA1868" w:rsidRPr="00DF5E64">
              <w:rPr>
                <w:rFonts w:ascii="標楷體" w:eastAsia="標楷體" w:hAnsi="標楷體" w:hint="eastAsia"/>
                <w:szCs w:val="28"/>
              </w:rPr>
              <w:t>國際經貿法律組</w:t>
            </w:r>
          </w:p>
        </w:tc>
      </w:tr>
      <w:tr w:rsidR="00FA1868" w:rsidRPr="00F37E77" w:rsidTr="00844777">
        <w:trPr>
          <w:trHeight w:val="1064"/>
          <w:jc w:val="center"/>
        </w:trPr>
        <w:tc>
          <w:tcPr>
            <w:tcW w:w="2378" w:type="dxa"/>
            <w:gridSpan w:val="2"/>
            <w:vAlign w:val="center"/>
          </w:tcPr>
          <w:p w:rsidR="00FA1868" w:rsidRPr="00F37E77" w:rsidRDefault="00FA1868" w:rsidP="00844777">
            <w:pPr>
              <w:snapToGrid w:val="0"/>
              <w:jc w:val="both"/>
              <w:rPr>
                <w:rFonts w:eastAsia="標楷體"/>
                <w:szCs w:val="32"/>
              </w:rPr>
            </w:pPr>
            <w:r w:rsidRPr="00F37E77">
              <w:rPr>
                <w:rFonts w:eastAsia="標楷體"/>
                <w:szCs w:val="32"/>
              </w:rPr>
              <w:t>專業知識及核心能力</w:t>
            </w:r>
          </w:p>
        </w:tc>
        <w:tc>
          <w:tcPr>
            <w:tcW w:w="6918" w:type="dxa"/>
            <w:gridSpan w:val="2"/>
            <w:vAlign w:val="center"/>
          </w:tcPr>
          <w:p w:rsidR="00FA1868" w:rsidRPr="00642C29" w:rsidRDefault="00FA1868" w:rsidP="00844777">
            <w:pPr>
              <w:snapToGrid w:val="0"/>
              <w:ind w:left="482" w:hanging="482"/>
              <w:jc w:val="both"/>
              <w:rPr>
                <w:rFonts w:eastAsia="標楷體"/>
              </w:rPr>
            </w:pPr>
            <w:r w:rsidRPr="00F37E77">
              <w:rPr>
                <w:rFonts w:eastAsia="標楷體"/>
              </w:rPr>
              <w:t>一、</w:t>
            </w:r>
            <w:r w:rsidRPr="00792AC0">
              <w:rPr>
                <w:rFonts w:eastAsia="標楷體"/>
              </w:rPr>
              <w:t>具備</w:t>
            </w:r>
            <w:r>
              <w:rPr>
                <w:rFonts w:eastAsia="標楷體" w:hint="eastAsia"/>
              </w:rPr>
              <w:t>獲取與評論</w:t>
            </w:r>
            <w:r w:rsidRPr="00792AC0">
              <w:rPr>
                <w:rFonts w:eastAsia="標楷體"/>
              </w:rPr>
              <w:t>國際經貿</w:t>
            </w:r>
            <w:r>
              <w:rPr>
                <w:rFonts w:eastAsia="標楷體" w:hint="eastAsia"/>
              </w:rPr>
              <w:t>政策、</w:t>
            </w:r>
            <w:r w:rsidRPr="00792AC0">
              <w:rPr>
                <w:rFonts w:eastAsia="標楷體"/>
              </w:rPr>
              <w:t>法</w:t>
            </w:r>
            <w:r>
              <w:rPr>
                <w:rFonts w:eastAsia="標楷體" w:hint="eastAsia"/>
              </w:rPr>
              <w:t>規、時事及實務案例等資訊的英文能力。</w:t>
            </w:r>
          </w:p>
          <w:p w:rsidR="00FA1868" w:rsidRDefault="00FA1868" w:rsidP="00844777">
            <w:pPr>
              <w:snapToGrid w:val="0"/>
              <w:ind w:left="482" w:hanging="48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二</w:t>
            </w:r>
            <w:r w:rsidRPr="00F37E77">
              <w:rPr>
                <w:rFonts w:eastAsia="標楷體"/>
                <w:bCs/>
              </w:rPr>
              <w:t>、</w:t>
            </w:r>
            <w:r>
              <w:rPr>
                <w:rFonts w:eastAsia="標楷體" w:hint="eastAsia"/>
                <w:bCs/>
              </w:rPr>
              <w:t>具備</w:t>
            </w:r>
            <w:proofErr w:type="gramStart"/>
            <w:r>
              <w:rPr>
                <w:rFonts w:eastAsia="標楷體" w:hint="eastAsia"/>
                <w:bCs/>
              </w:rPr>
              <w:t>研</w:t>
            </w:r>
            <w:proofErr w:type="gramEnd"/>
            <w:r>
              <w:rPr>
                <w:rFonts w:eastAsia="標楷體" w:hint="eastAsia"/>
                <w:bCs/>
              </w:rPr>
              <w:t>擬與翻譯有關我國</w:t>
            </w:r>
            <w:r>
              <w:rPr>
                <w:rFonts w:eastAsia="標楷體" w:hint="eastAsia"/>
                <w:szCs w:val="28"/>
              </w:rPr>
              <w:t>經貿政策與</w:t>
            </w:r>
            <w:r>
              <w:rPr>
                <w:rFonts w:eastAsia="標楷體" w:hint="eastAsia"/>
                <w:bCs/>
              </w:rPr>
              <w:t>法律規範對外說明相關英文文件的能力。</w:t>
            </w:r>
          </w:p>
          <w:p w:rsidR="00FA1868" w:rsidRPr="00AC6BA4" w:rsidRDefault="00FA1868" w:rsidP="00844777">
            <w:pPr>
              <w:snapToGrid w:val="0"/>
              <w:ind w:left="482" w:hanging="482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三、具備撰擬與翻譯國際經貿爭端法律論述的能力。</w:t>
            </w:r>
          </w:p>
        </w:tc>
      </w:tr>
      <w:tr w:rsidR="00FA1868" w:rsidRPr="00F37E77" w:rsidTr="00844777">
        <w:trPr>
          <w:cantSplit/>
          <w:trHeight w:val="545"/>
          <w:jc w:val="center"/>
        </w:trPr>
        <w:tc>
          <w:tcPr>
            <w:tcW w:w="9296" w:type="dxa"/>
            <w:gridSpan w:val="4"/>
            <w:vAlign w:val="center"/>
          </w:tcPr>
          <w:p w:rsidR="00FA1868" w:rsidRPr="00F37E77" w:rsidRDefault="00FA1868" w:rsidP="00844777">
            <w:pPr>
              <w:snapToGrid w:val="0"/>
              <w:jc w:val="distribute"/>
              <w:rPr>
                <w:rFonts w:eastAsia="標楷體"/>
                <w:szCs w:val="32"/>
              </w:rPr>
            </w:pPr>
            <w:r w:rsidRPr="00F37E77">
              <w:rPr>
                <w:rFonts w:eastAsia="標楷體"/>
              </w:rPr>
              <w:t>命題大綱</w:t>
            </w:r>
          </w:p>
        </w:tc>
      </w:tr>
      <w:tr w:rsidR="00FA1868" w:rsidRPr="00F37E77" w:rsidTr="00844777">
        <w:trPr>
          <w:cantSplit/>
          <w:trHeight w:val="2414"/>
          <w:jc w:val="center"/>
        </w:trPr>
        <w:tc>
          <w:tcPr>
            <w:tcW w:w="9296" w:type="dxa"/>
            <w:gridSpan w:val="4"/>
            <w:vAlign w:val="center"/>
          </w:tcPr>
          <w:p w:rsidR="00FA1868" w:rsidRPr="00B719DB" w:rsidRDefault="00FA1868" w:rsidP="00844777">
            <w:pPr>
              <w:autoSpaceDE w:val="0"/>
              <w:autoSpaceDN w:val="0"/>
              <w:adjustRightInd w:val="0"/>
              <w:spacing w:line="240" w:lineRule="atLeast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 w:rsidRPr="00B719DB">
              <w:rPr>
                <w:rFonts w:ascii="標楷體" w:eastAsia="標楷體" w:hAnsi="標楷體" w:hint="eastAsia"/>
                <w:b/>
              </w:rPr>
              <w:t>一、申論題：</w:t>
            </w:r>
          </w:p>
          <w:p w:rsidR="00FA1868" w:rsidRPr="005E4EEA" w:rsidRDefault="004157A8" w:rsidP="004157A8">
            <w:pPr>
              <w:autoSpaceDE w:val="0"/>
              <w:autoSpaceDN w:val="0"/>
              <w:adjustRightInd w:val="0"/>
              <w:spacing w:line="240" w:lineRule="atLeast"/>
              <w:ind w:leftChars="97" w:left="233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FA1868">
              <w:rPr>
                <w:rFonts w:ascii="標楷體" w:eastAsia="標楷體" w:hAnsi="標楷體" w:hint="eastAsia"/>
              </w:rPr>
              <w:t>國際經貿政策、法規、重要議題與爭端案例之摘要評論</w:t>
            </w:r>
          </w:p>
          <w:p w:rsidR="00FA1868" w:rsidRDefault="004157A8" w:rsidP="004157A8">
            <w:pPr>
              <w:autoSpaceDE w:val="0"/>
              <w:autoSpaceDN w:val="0"/>
              <w:adjustRightInd w:val="0"/>
              <w:spacing w:line="240" w:lineRule="atLeast"/>
              <w:ind w:leftChars="97" w:left="233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="00FA1868">
              <w:rPr>
                <w:rFonts w:ascii="標楷體" w:eastAsia="標楷體" w:hAnsi="標楷體" w:hint="eastAsia"/>
              </w:rPr>
              <w:t>我國經貿政策與法規對外說明要旨之</w:t>
            </w:r>
            <w:r w:rsidR="00FA1868" w:rsidRPr="005E4EEA">
              <w:rPr>
                <w:rFonts w:ascii="標楷體" w:eastAsia="標楷體" w:hAnsi="標楷體" w:hint="eastAsia"/>
              </w:rPr>
              <w:t>撰寫與</w:t>
            </w:r>
            <w:r w:rsidR="00FA1868">
              <w:rPr>
                <w:rFonts w:ascii="標楷體" w:eastAsia="標楷體" w:hAnsi="標楷體" w:hint="eastAsia"/>
              </w:rPr>
              <w:t>中英文</w:t>
            </w:r>
            <w:r w:rsidR="00FA1868" w:rsidRPr="005E4EEA">
              <w:rPr>
                <w:rFonts w:ascii="標楷體" w:eastAsia="標楷體" w:hAnsi="標楷體" w:hint="eastAsia"/>
              </w:rPr>
              <w:t>翻譯</w:t>
            </w:r>
          </w:p>
          <w:p w:rsidR="00FA1868" w:rsidRPr="008E42B5" w:rsidRDefault="004157A8" w:rsidP="004157A8">
            <w:pPr>
              <w:autoSpaceDE w:val="0"/>
              <w:autoSpaceDN w:val="0"/>
              <w:adjustRightInd w:val="0"/>
              <w:spacing w:line="240" w:lineRule="atLeast"/>
              <w:ind w:leftChars="97" w:left="233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FA1868" w:rsidRPr="008E42B5">
              <w:rPr>
                <w:rFonts w:ascii="標楷體" w:eastAsia="標楷體" w:hAnsi="標楷體" w:hint="eastAsia"/>
              </w:rPr>
              <w:t>國際經貿談判與爭端解決程序上法律意見之論述、撰寫</w:t>
            </w:r>
            <w:r w:rsidR="00FA1868" w:rsidRPr="008E42B5">
              <w:rPr>
                <w:rFonts w:ascii="標楷體" w:eastAsia="標楷體" w:hAnsi="標楷體" w:hint="eastAsia"/>
                <w:bCs/>
              </w:rPr>
              <w:t>與</w:t>
            </w:r>
            <w:r w:rsidR="00FA1868" w:rsidRPr="008E42B5">
              <w:rPr>
                <w:rFonts w:ascii="標楷體" w:eastAsia="標楷體" w:hAnsi="標楷體" w:hint="eastAsia"/>
              </w:rPr>
              <w:t>翻譯</w:t>
            </w:r>
          </w:p>
        </w:tc>
      </w:tr>
      <w:tr w:rsidR="00FA1868" w:rsidRPr="00F37E77" w:rsidTr="00844777">
        <w:trPr>
          <w:cantSplit/>
          <w:trHeight w:val="1692"/>
          <w:jc w:val="center"/>
        </w:trPr>
        <w:tc>
          <w:tcPr>
            <w:tcW w:w="9296" w:type="dxa"/>
            <w:gridSpan w:val="4"/>
            <w:vAlign w:val="center"/>
          </w:tcPr>
          <w:p w:rsidR="00FA1868" w:rsidRPr="00704E74" w:rsidRDefault="00FA1868" w:rsidP="00844777">
            <w:pPr>
              <w:snapToGrid w:val="0"/>
              <w:ind w:leftChars="-1" w:left="-2"/>
              <w:rPr>
                <w:rFonts w:eastAsia="標楷體"/>
              </w:rPr>
            </w:pPr>
            <w:r w:rsidRPr="00B719DB">
              <w:rPr>
                <w:rFonts w:ascii="標楷體" w:eastAsia="標楷體" w:hAnsi="標楷體" w:hint="eastAsia"/>
                <w:b/>
              </w:rPr>
              <w:t>二、測驗題：</w:t>
            </w:r>
            <w:r w:rsidRPr="00B719DB">
              <w:rPr>
                <w:rFonts w:ascii="標楷體" w:eastAsia="標楷體" w:hAnsi="標楷體" w:hint="eastAsia"/>
              </w:rPr>
              <w:t>英</w:t>
            </w:r>
            <w:r w:rsidRPr="005E4EEA">
              <w:rPr>
                <w:rFonts w:ascii="標楷體" w:eastAsia="標楷體" w:hAnsi="標楷體" w:hint="eastAsia"/>
              </w:rPr>
              <w:t>文理解能力測驗</w:t>
            </w:r>
          </w:p>
        </w:tc>
      </w:tr>
      <w:tr w:rsidR="00FA1868" w:rsidRPr="00F37E77" w:rsidTr="002F03A8">
        <w:trPr>
          <w:cantSplit/>
          <w:trHeight w:hRule="exact" w:val="1934"/>
          <w:jc w:val="center"/>
        </w:trPr>
        <w:tc>
          <w:tcPr>
            <w:tcW w:w="909" w:type="dxa"/>
            <w:vAlign w:val="center"/>
          </w:tcPr>
          <w:p w:rsidR="00FA1868" w:rsidRPr="005E4EEA" w:rsidRDefault="00FA1868" w:rsidP="00844777">
            <w:pPr>
              <w:spacing w:line="240" w:lineRule="atLeast"/>
              <w:jc w:val="center"/>
              <w:textAlignment w:val="center"/>
              <w:rPr>
                <w:rFonts w:ascii="標楷體" w:eastAsia="標楷體" w:hAnsi="標楷體"/>
              </w:rPr>
            </w:pPr>
            <w:r w:rsidRPr="005E4EEA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8387" w:type="dxa"/>
            <w:gridSpan w:val="3"/>
            <w:vAlign w:val="center"/>
          </w:tcPr>
          <w:p w:rsidR="00FA1868" w:rsidRDefault="00FA1868" w:rsidP="00844777">
            <w:pPr>
              <w:spacing w:line="240" w:lineRule="atLeast"/>
              <w:ind w:left="480" w:hangingChars="200" w:hanging="48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一、表列命題大綱申論題與</w:t>
            </w:r>
            <w:proofErr w:type="gramStart"/>
            <w:r>
              <w:rPr>
                <w:rFonts w:ascii="標楷體" w:eastAsia="標楷體" w:hAnsi="標楷體" w:hint="eastAsia"/>
              </w:rPr>
              <w:t>測驗題皆包含</w:t>
            </w:r>
            <w:proofErr w:type="gramEnd"/>
            <w:r>
              <w:rPr>
                <w:rFonts w:ascii="標楷體" w:eastAsia="標楷體" w:hAnsi="標楷體" w:hint="eastAsia"/>
              </w:rPr>
              <w:t>與國際經貿有關之政策</w:t>
            </w:r>
            <w:r w:rsidRPr="005E4EEA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條約協定、</w:t>
            </w:r>
            <w:r w:rsidRPr="005E4EEA">
              <w:rPr>
                <w:rFonts w:ascii="標楷體" w:eastAsia="標楷體" w:hAnsi="標楷體" w:hint="eastAsia"/>
              </w:rPr>
              <w:t>法律、</w:t>
            </w:r>
            <w:r>
              <w:rPr>
                <w:rFonts w:ascii="標楷體" w:eastAsia="標楷體" w:hAnsi="標楷體" w:hint="eastAsia"/>
              </w:rPr>
              <w:t>時事及爭端解決案例</w:t>
            </w:r>
            <w:r w:rsidRPr="005E4EEA">
              <w:rPr>
                <w:rFonts w:ascii="標楷體" w:eastAsia="標楷體" w:hAnsi="標楷體" w:hint="eastAsia"/>
              </w:rPr>
              <w:t>等議題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FA1868" w:rsidRDefault="00FA1868" w:rsidP="00844777">
            <w:pPr>
              <w:spacing w:line="240" w:lineRule="atLeast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二、測驗題應著重閱讀理解能力之評量。</w:t>
            </w:r>
          </w:p>
          <w:p w:rsidR="00FA1868" w:rsidRPr="005E4EEA" w:rsidRDefault="00FA1868" w:rsidP="00844777">
            <w:pPr>
              <w:spacing w:line="240" w:lineRule="atLeast"/>
              <w:ind w:left="480" w:hangingChars="200" w:hanging="480"/>
              <w:jc w:val="both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5E4EEA">
              <w:rPr>
                <w:rFonts w:ascii="標楷體" w:eastAsia="標楷體" w:hAnsi="標楷體" w:hint="eastAsia"/>
              </w:rPr>
              <w:t>表列命題大綱為考試命題範圍之例示，惟實際試題並不完全以此為限，仍</w:t>
            </w:r>
            <w:proofErr w:type="gramStart"/>
            <w:r w:rsidRPr="005E4EEA">
              <w:rPr>
                <w:rFonts w:ascii="標楷體" w:eastAsia="標楷體" w:hAnsi="標楷體" w:hint="eastAsia"/>
              </w:rPr>
              <w:t>可命擬相關</w:t>
            </w:r>
            <w:proofErr w:type="gramEnd"/>
            <w:r w:rsidRPr="005E4EEA">
              <w:rPr>
                <w:rFonts w:ascii="標楷體" w:eastAsia="標楷體" w:hAnsi="標楷體" w:hint="eastAsia"/>
              </w:rPr>
              <w:t>之綜合性試題。</w:t>
            </w:r>
          </w:p>
        </w:tc>
      </w:tr>
    </w:tbl>
    <w:p w:rsidR="00557BD0" w:rsidRDefault="00557BD0" w:rsidP="00E92636">
      <w:pPr>
        <w:rPr>
          <w:b/>
        </w:rPr>
      </w:pPr>
    </w:p>
    <w:p w:rsidR="00557BD0" w:rsidRDefault="00557BD0">
      <w:pPr>
        <w:widowControl/>
        <w:rPr>
          <w:b/>
        </w:rPr>
      </w:pPr>
      <w:r>
        <w:rPr>
          <w:b/>
        </w:rPr>
        <w:br w:type="page"/>
      </w:r>
    </w:p>
    <w:p w:rsidR="00557BD0" w:rsidRPr="008D47C1" w:rsidRDefault="00557BD0" w:rsidP="00195420">
      <w:pPr>
        <w:pStyle w:val="1"/>
        <w:spacing w:afterLines="0" w:line="440" w:lineRule="exact"/>
        <w:jc w:val="center"/>
        <w:rPr>
          <w:rFonts w:ascii="Times New Roman" w:hAnsi="Times New Roman"/>
        </w:rPr>
      </w:pPr>
      <w:r w:rsidRPr="0088392C">
        <w:rPr>
          <w:rFonts w:ascii="Times New Roman" w:hAnsi="Times New Roman" w:hint="eastAsia"/>
        </w:rPr>
        <w:lastRenderedPageBreak/>
        <w:t>國際經濟法與世界貿易組織之爭端解決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"/>
        <w:gridCol w:w="1468"/>
        <w:gridCol w:w="2360"/>
        <w:gridCol w:w="4559"/>
      </w:tblGrid>
      <w:tr w:rsidR="00557BD0" w:rsidRPr="00F37E77" w:rsidTr="00D20157">
        <w:trPr>
          <w:cantSplit/>
          <w:trHeight w:val="567"/>
          <w:jc w:val="center"/>
        </w:trPr>
        <w:tc>
          <w:tcPr>
            <w:tcW w:w="473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D0" w:rsidRPr="00F37E77" w:rsidRDefault="00557BD0" w:rsidP="00844777">
            <w:pPr>
              <w:snapToGrid w:val="0"/>
              <w:jc w:val="distribute"/>
              <w:rPr>
                <w:rFonts w:eastAsia="標楷體"/>
                <w:szCs w:val="32"/>
              </w:rPr>
            </w:pPr>
            <w:r w:rsidRPr="00F37E77">
              <w:rPr>
                <w:rFonts w:eastAsia="標楷體"/>
                <w:szCs w:val="32"/>
              </w:rPr>
              <w:t>適用考試名稱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7BD0" w:rsidRPr="00F37E77" w:rsidRDefault="00557BD0" w:rsidP="00844777">
            <w:pPr>
              <w:snapToGrid w:val="0"/>
              <w:jc w:val="distribute"/>
              <w:rPr>
                <w:rFonts w:eastAsia="標楷體"/>
                <w:szCs w:val="32"/>
              </w:rPr>
            </w:pPr>
            <w:r w:rsidRPr="00F37E77">
              <w:rPr>
                <w:rFonts w:eastAsia="標楷體"/>
                <w:szCs w:val="32"/>
              </w:rPr>
              <w:t>適用考試類科</w:t>
            </w:r>
          </w:p>
        </w:tc>
      </w:tr>
      <w:tr w:rsidR="00557BD0" w:rsidRPr="00F37E77" w:rsidTr="005823E4">
        <w:trPr>
          <w:cantSplit/>
          <w:trHeight w:val="737"/>
          <w:jc w:val="center"/>
        </w:trPr>
        <w:tc>
          <w:tcPr>
            <w:tcW w:w="4737" w:type="dxa"/>
            <w:gridSpan w:val="3"/>
            <w:tcBorders>
              <w:bottom w:val="single" w:sz="4" w:space="0" w:color="auto"/>
            </w:tcBorders>
            <w:vAlign w:val="center"/>
          </w:tcPr>
          <w:p w:rsidR="00557BD0" w:rsidRPr="00DF5E64" w:rsidRDefault="00557BD0" w:rsidP="00D20157">
            <w:pPr>
              <w:tabs>
                <w:tab w:val="left" w:pos="3136"/>
              </w:tabs>
              <w:snapToGrid w:val="0"/>
              <w:jc w:val="distribute"/>
              <w:rPr>
                <w:rFonts w:eastAsia="標楷體"/>
                <w:bCs/>
                <w:szCs w:val="36"/>
              </w:rPr>
            </w:pPr>
            <w:r w:rsidRPr="00DF5E64">
              <w:rPr>
                <w:rFonts w:ascii="標楷體" w:eastAsia="標楷體" w:hAnsi="標楷體" w:hint="eastAsia"/>
                <w:szCs w:val="32"/>
              </w:rPr>
              <w:t>公務人員特種考試國際經濟商務人員考試</w:t>
            </w:r>
            <w:r w:rsidR="007C34FB">
              <w:rPr>
                <w:rFonts w:ascii="標楷體" w:eastAsia="標楷體" w:hAnsi="標楷體" w:hint="eastAsia"/>
              </w:rPr>
              <w:t>三等考試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vAlign w:val="center"/>
          </w:tcPr>
          <w:p w:rsidR="00557BD0" w:rsidRPr="00F37E77" w:rsidRDefault="00B13EEF" w:rsidP="0084477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13EEF">
              <w:rPr>
                <w:rFonts w:ascii="標楷體" w:eastAsia="標楷體" w:hAnsi="標楷體" w:hint="eastAsia"/>
                <w:szCs w:val="28"/>
              </w:rPr>
              <w:t>國際經濟商務人員</w:t>
            </w:r>
            <w:r w:rsidR="00864C53">
              <w:rPr>
                <w:rFonts w:ascii="標楷體" w:eastAsia="標楷體" w:hAnsi="標楷體" w:hint="eastAsia"/>
              </w:rPr>
              <w:t>類科</w:t>
            </w:r>
            <w:r w:rsidR="00557BD0" w:rsidRPr="00DF5E64">
              <w:rPr>
                <w:rFonts w:ascii="標楷體" w:eastAsia="標楷體" w:hAnsi="標楷體" w:hint="eastAsia"/>
                <w:szCs w:val="28"/>
              </w:rPr>
              <w:t>國際經貿法律組</w:t>
            </w:r>
          </w:p>
        </w:tc>
      </w:tr>
      <w:tr w:rsidR="00557BD0" w:rsidRPr="00F37E77" w:rsidTr="00844777">
        <w:trPr>
          <w:trHeight w:val="2931"/>
          <w:jc w:val="center"/>
        </w:trPr>
        <w:tc>
          <w:tcPr>
            <w:tcW w:w="2377" w:type="dxa"/>
            <w:gridSpan w:val="2"/>
            <w:vAlign w:val="center"/>
          </w:tcPr>
          <w:p w:rsidR="00557BD0" w:rsidRPr="00F37E77" w:rsidRDefault="00557BD0" w:rsidP="00844777">
            <w:pPr>
              <w:snapToGrid w:val="0"/>
              <w:jc w:val="both"/>
              <w:rPr>
                <w:rFonts w:eastAsia="標楷體"/>
                <w:szCs w:val="32"/>
              </w:rPr>
            </w:pPr>
            <w:r w:rsidRPr="00F37E77">
              <w:rPr>
                <w:rFonts w:eastAsia="標楷體"/>
                <w:szCs w:val="32"/>
              </w:rPr>
              <w:t>專業知識及核心能力</w:t>
            </w:r>
          </w:p>
        </w:tc>
        <w:tc>
          <w:tcPr>
            <w:tcW w:w="6919" w:type="dxa"/>
            <w:gridSpan w:val="2"/>
            <w:vAlign w:val="center"/>
          </w:tcPr>
          <w:p w:rsidR="00557BD0" w:rsidRPr="00F37E77" w:rsidRDefault="00557BD0" w:rsidP="00557BD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/>
                <w:bCs/>
              </w:rPr>
            </w:pPr>
            <w:r w:rsidRPr="00F37E77">
              <w:rPr>
                <w:rFonts w:eastAsia="標楷體"/>
                <w:bCs/>
              </w:rPr>
              <w:t>應試者除應熟悉國際</w:t>
            </w:r>
            <w:r>
              <w:rPr>
                <w:rFonts w:eastAsia="標楷體" w:hint="eastAsia"/>
                <w:bCs/>
              </w:rPr>
              <w:t>經貿</w:t>
            </w:r>
            <w:r w:rsidRPr="00F37E77">
              <w:rPr>
                <w:rFonts w:eastAsia="標楷體"/>
                <w:bCs/>
              </w:rPr>
              <w:t>法</w:t>
            </w:r>
            <w:r>
              <w:rPr>
                <w:rFonts w:eastAsia="標楷體" w:hint="eastAsia"/>
                <w:bCs/>
              </w:rPr>
              <w:t>規</w:t>
            </w:r>
            <w:r w:rsidRPr="00F37E77">
              <w:rPr>
                <w:rFonts w:eastAsia="標楷體"/>
                <w:bCs/>
              </w:rPr>
              <w:t>的基本知識，並特別注意與</w:t>
            </w:r>
            <w:r>
              <w:rPr>
                <w:rFonts w:eastAsia="標楷體" w:hint="eastAsia"/>
                <w:bCs/>
              </w:rPr>
              <w:t>我</w:t>
            </w:r>
            <w:r w:rsidRPr="00F37E77">
              <w:rPr>
                <w:rFonts w:eastAsia="標楷體"/>
                <w:bCs/>
              </w:rPr>
              <w:t>國相關的國際</w:t>
            </w:r>
            <w:r>
              <w:rPr>
                <w:rFonts w:eastAsia="標楷體" w:hint="eastAsia"/>
                <w:bCs/>
              </w:rPr>
              <w:t>經貿法</w:t>
            </w:r>
            <w:r w:rsidRPr="00F37E77">
              <w:rPr>
                <w:rFonts w:eastAsia="標楷體"/>
                <w:bCs/>
              </w:rPr>
              <w:t>議題外，也必須了解當前國際社會</w:t>
            </w:r>
            <w:r>
              <w:rPr>
                <w:rFonts w:eastAsia="標楷體" w:hint="eastAsia"/>
                <w:bCs/>
              </w:rPr>
              <w:t>中</w:t>
            </w:r>
            <w:r w:rsidRPr="00F37E77">
              <w:rPr>
                <w:rFonts w:eastAsia="標楷體"/>
                <w:bCs/>
              </w:rPr>
              <w:t>與國際經貿</w:t>
            </w:r>
            <w:r>
              <w:rPr>
                <w:rFonts w:eastAsia="標楷體" w:hint="eastAsia"/>
                <w:bCs/>
              </w:rPr>
              <w:t>法規</w:t>
            </w:r>
            <w:r w:rsidRPr="00F37E77">
              <w:rPr>
                <w:rFonts w:eastAsia="標楷體"/>
                <w:bCs/>
              </w:rPr>
              <w:t>相關的</w:t>
            </w:r>
            <w:r>
              <w:rPr>
                <w:rFonts w:eastAsia="標楷體" w:hint="eastAsia"/>
                <w:bCs/>
              </w:rPr>
              <w:t>實務運作現況及</w:t>
            </w:r>
            <w:r w:rsidRPr="00F37E77">
              <w:rPr>
                <w:rFonts w:eastAsia="標楷體"/>
                <w:bCs/>
              </w:rPr>
              <w:t>趨勢。</w:t>
            </w:r>
          </w:p>
          <w:p w:rsidR="00557BD0" w:rsidRPr="00303A88" w:rsidRDefault="00557BD0" w:rsidP="00557BD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/>
                <w:bCs/>
              </w:rPr>
            </w:pPr>
            <w:r w:rsidRPr="00303A88">
              <w:rPr>
                <w:rFonts w:eastAsia="標楷體"/>
                <w:bCs/>
              </w:rPr>
              <w:t>了解</w:t>
            </w:r>
            <w:r w:rsidRPr="00663FC7">
              <w:rPr>
                <w:rFonts w:eastAsia="標楷體" w:cs="標楷體" w:hint="eastAsia"/>
              </w:rPr>
              <w:t>世界貿易組織</w:t>
            </w:r>
            <w:r w:rsidRPr="00303A88">
              <w:rPr>
                <w:rFonts w:eastAsia="標楷體"/>
                <w:bCs/>
              </w:rPr>
              <w:t>等重要國際經貿組織運作的法律架構</w:t>
            </w:r>
            <w:r>
              <w:rPr>
                <w:rFonts w:eastAsia="標楷體" w:hint="eastAsia"/>
                <w:bCs/>
              </w:rPr>
              <w:t>，與</w:t>
            </w:r>
            <w:r>
              <w:rPr>
                <w:rFonts w:eastAsia="標楷體" w:hint="eastAsia"/>
                <w:bCs/>
              </w:rPr>
              <w:t>WTO</w:t>
            </w:r>
            <w:r w:rsidRPr="002301D2">
              <w:rPr>
                <w:rFonts w:ascii="標楷體" w:eastAsia="標楷體" w:cs="標楷體" w:hint="eastAsia"/>
                <w:kern w:val="0"/>
              </w:rPr>
              <w:t>各項協定</w:t>
            </w:r>
            <w:r>
              <w:rPr>
                <w:rFonts w:ascii="標楷體" w:eastAsia="標楷體" w:cs="標楷體" w:hint="eastAsia"/>
                <w:kern w:val="0"/>
              </w:rPr>
              <w:t>和國際投資協定</w:t>
            </w:r>
            <w:r w:rsidRPr="002301D2">
              <w:rPr>
                <w:rFonts w:ascii="標楷體" w:eastAsia="標楷體" w:cs="標楷體" w:hint="eastAsia"/>
                <w:kern w:val="0"/>
              </w:rPr>
              <w:t>之主要</w:t>
            </w:r>
            <w:r>
              <w:rPr>
                <w:rFonts w:ascii="標楷體" w:eastAsia="標楷體" w:cs="標楷體" w:hint="eastAsia"/>
                <w:kern w:val="0"/>
              </w:rPr>
              <w:t>基本</w:t>
            </w:r>
            <w:r w:rsidRPr="002301D2">
              <w:rPr>
                <w:rFonts w:ascii="標楷體" w:eastAsia="標楷體" w:cs="標楷體" w:hint="eastAsia"/>
                <w:kern w:val="0"/>
              </w:rPr>
              <w:t>原則</w:t>
            </w:r>
            <w:r>
              <w:rPr>
                <w:rFonts w:ascii="標楷體" w:eastAsia="標楷體" w:cs="標楷體" w:hint="eastAsia"/>
                <w:kern w:val="0"/>
              </w:rPr>
              <w:t>及規範</w:t>
            </w:r>
            <w:r w:rsidRPr="00303A88">
              <w:rPr>
                <w:rFonts w:eastAsia="標楷體" w:hint="eastAsia"/>
                <w:bCs/>
              </w:rPr>
              <w:t>，並</w:t>
            </w:r>
            <w:r w:rsidRPr="00303A88">
              <w:rPr>
                <w:rFonts w:eastAsia="標楷體"/>
                <w:bCs/>
              </w:rPr>
              <w:t>能運用國際</w:t>
            </w:r>
            <w:r w:rsidRPr="00303A88">
              <w:rPr>
                <w:rFonts w:eastAsia="標楷體" w:hint="eastAsia"/>
                <w:bCs/>
              </w:rPr>
              <w:t>經貿</w:t>
            </w:r>
            <w:r w:rsidRPr="00303A88">
              <w:rPr>
                <w:rFonts w:eastAsia="標楷體"/>
                <w:bCs/>
              </w:rPr>
              <w:t>法知識，分析</w:t>
            </w:r>
            <w:r w:rsidRPr="00EF453A">
              <w:rPr>
                <w:rFonts w:ascii="標楷體" w:eastAsia="標楷體" w:cs="標楷體" w:hint="eastAsia"/>
                <w:color w:val="000000"/>
                <w:kern w:val="0"/>
              </w:rPr>
              <w:t>當前國際或國內重要</w:t>
            </w:r>
            <w:r w:rsidRPr="00303A88">
              <w:rPr>
                <w:rFonts w:eastAsia="標楷體"/>
                <w:bCs/>
              </w:rPr>
              <w:t>國際</w:t>
            </w:r>
            <w:r w:rsidRPr="00303A88">
              <w:rPr>
                <w:rFonts w:eastAsia="標楷體" w:hint="eastAsia"/>
                <w:bCs/>
              </w:rPr>
              <w:t>經貿法律</w:t>
            </w:r>
            <w:r w:rsidRPr="00EF453A">
              <w:rPr>
                <w:rFonts w:ascii="標楷體" w:eastAsia="標楷體" w:cs="標楷體" w:hint="eastAsia"/>
                <w:color w:val="000000"/>
                <w:kern w:val="0"/>
              </w:rPr>
              <w:t>議題與趨勢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，以及</w:t>
            </w:r>
            <w:r w:rsidRPr="00303A88">
              <w:rPr>
                <w:rFonts w:eastAsia="標楷體"/>
                <w:bCs/>
              </w:rPr>
              <w:t>相關國際經貿</w:t>
            </w:r>
            <w:r w:rsidRPr="00303A88">
              <w:rPr>
                <w:rFonts w:eastAsia="標楷體" w:hint="eastAsia"/>
                <w:bCs/>
              </w:rPr>
              <w:t>爭端</w:t>
            </w:r>
            <w:r w:rsidRPr="00303A88">
              <w:rPr>
                <w:rFonts w:eastAsia="標楷體"/>
                <w:bCs/>
              </w:rPr>
              <w:t>案件</w:t>
            </w:r>
            <w:r w:rsidRPr="00303A88">
              <w:rPr>
                <w:rFonts w:eastAsia="標楷體" w:hint="eastAsia"/>
                <w:bCs/>
              </w:rPr>
              <w:t>及時事</w:t>
            </w:r>
            <w:r>
              <w:rPr>
                <w:rFonts w:eastAsia="標楷體" w:hint="eastAsia"/>
                <w:bCs/>
              </w:rPr>
              <w:t>等</w:t>
            </w:r>
            <w:r w:rsidRPr="00303A88">
              <w:rPr>
                <w:rFonts w:eastAsia="標楷體"/>
                <w:bCs/>
              </w:rPr>
              <w:t>。</w:t>
            </w:r>
          </w:p>
          <w:p w:rsidR="00557BD0" w:rsidRPr="00DF4583" w:rsidRDefault="00557BD0" w:rsidP="00557BD0">
            <w:pPr>
              <w:numPr>
                <w:ilvl w:val="0"/>
                <w:numId w:val="13"/>
              </w:numPr>
              <w:snapToGrid w:val="0"/>
              <w:jc w:val="both"/>
              <w:rPr>
                <w:rFonts w:eastAsia="標楷體"/>
              </w:rPr>
            </w:pPr>
            <w:r w:rsidRPr="00080B2A">
              <w:rPr>
                <w:rFonts w:ascii="標楷體" w:eastAsia="標楷體" w:cs="標楷體" w:hint="eastAsia"/>
                <w:kern w:val="0"/>
              </w:rPr>
              <w:t>結合</w:t>
            </w:r>
            <w:r w:rsidRPr="00F37E77">
              <w:rPr>
                <w:rFonts w:eastAsia="標楷體"/>
                <w:bCs/>
              </w:rPr>
              <w:t>國際</w:t>
            </w:r>
            <w:r>
              <w:rPr>
                <w:rFonts w:eastAsia="標楷體" w:hint="eastAsia"/>
                <w:bCs/>
              </w:rPr>
              <w:t>經貿及投資</w:t>
            </w:r>
            <w:r w:rsidRPr="00080B2A">
              <w:rPr>
                <w:rFonts w:ascii="標楷體" w:eastAsia="標楷體" w:cs="標楷體" w:hint="eastAsia"/>
                <w:kern w:val="0"/>
              </w:rPr>
              <w:t>法律論理與實務運用的能力，解決具體業務內容涉及之經貿</w:t>
            </w:r>
            <w:r>
              <w:rPr>
                <w:rFonts w:ascii="標楷體" w:eastAsia="標楷體" w:cs="標楷體" w:hint="eastAsia"/>
                <w:kern w:val="0"/>
              </w:rPr>
              <w:t>與投資</w:t>
            </w:r>
            <w:r w:rsidRPr="00080B2A">
              <w:rPr>
                <w:rFonts w:ascii="標楷體" w:eastAsia="標楷體" w:cs="標楷體" w:hint="eastAsia"/>
                <w:kern w:val="0"/>
              </w:rPr>
              <w:t>法律問題。</w:t>
            </w:r>
          </w:p>
        </w:tc>
      </w:tr>
      <w:tr w:rsidR="00557BD0" w:rsidRPr="00F37E77" w:rsidTr="00844777">
        <w:trPr>
          <w:cantSplit/>
          <w:trHeight w:val="545"/>
          <w:jc w:val="center"/>
        </w:trPr>
        <w:tc>
          <w:tcPr>
            <w:tcW w:w="9296" w:type="dxa"/>
            <w:gridSpan w:val="4"/>
            <w:vAlign w:val="center"/>
          </w:tcPr>
          <w:p w:rsidR="00557BD0" w:rsidRPr="00F37E77" w:rsidRDefault="00557BD0" w:rsidP="00844777">
            <w:pPr>
              <w:snapToGrid w:val="0"/>
              <w:jc w:val="distribute"/>
              <w:rPr>
                <w:rFonts w:eastAsia="標楷體"/>
                <w:szCs w:val="32"/>
              </w:rPr>
            </w:pPr>
            <w:r w:rsidRPr="00F37E77">
              <w:rPr>
                <w:rFonts w:eastAsia="標楷體"/>
              </w:rPr>
              <w:t>命題大綱</w:t>
            </w:r>
          </w:p>
        </w:tc>
      </w:tr>
      <w:tr w:rsidR="00557BD0" w:rsidRPr="00F37E77" w:rsidTr="00844777">
        <w:trPr>
          <w:cantSplit/>
          <w:trHeight w:val="2555"/>
          <w:jc w:val="center"/>
        </w:trPr>
        <w:tc>
          <w:tcPr>
            <w:tcW w:w="9296" w:type="dxa"/>
            <w:gridSpan w:val="4"/>
          </w:tcPr>
          <w:p w:rsidR="00557BD0" w:rsidRPr="00821D0E" w:rsidRDefault="00557BD0" w:rsidP="00844777">
            <w:pPr>
              <w:snapToGrid w:val="0"/>
              <w:ind w:leftChars="-1" w:left="-2" w:firstLineChars="5" w:firstLine="12"/>
              <w:rPr>
                <w:rFonts w:eastAsia="標楷體"/>
                <w:b/>
              </w:rPr>
            </w:pPr>
            <w:r w:rsidRPr="00821D0E">
              <w:rPr>
                <w:rFonts w:eastAsia="標楷體"/>
                <w:b/>
              </w:rPr>
              <w:t>一、國際</w:t>
            </w:r>
            <w:r w:rsidRPr="00821D0E">
              <w:rPr>
                <w:rFonts w:eastAsia="標楷體" w:hint="eastAsia"/>
                <w:b/>
              </w:rPr>
              <w:t>貿易法</w:t>
            </w:r>
          </w:p>
          <w:p w:rsidR="00557BD0" w:rsidRPr="00273026" w:rsidRDefault="00557BD0" w:rsidP="00844777">
            <w:pPr>
              <w:snapToGrid w:val="0"/>
              <w:ind w:leftChars="61" w:left="571" w:hangingChars="177" w:hanging="425"/>
              <w:rPr>
                <w:rFonts w:eastAsia="標楷體"/>
              </w:rPr>
            </w:pPr>
            <w:r w:rsidRPr="00F37E77">
              <w:rPr>
                <w:rFonts w:eastAsia="標楷體"/>
              </w:rPr>
              <w:t>(</w:t>
            </w:r>
            <w:proofErr w:type="gramStart"/>
            <w:r w:rsidRPr="00F37E77">
              <w:rPr>
                <w:rFonts w:eastAsia="標楷體"/>
              </w:rPr>
              <w:t>一</w:t>
            </w:r>
            <w:proofErr w:type="gramEnd"/>
            <w:r w:rsidRPr="00F37E77">
              <w:rPr>
                <w:rFonts w:eastAsia="標楷體"/>
              </w:rPr>
              <w:t xml:space="preserve">) </w:t>
            </w:r>
            <w:r w:rsidRPr="00273026">
              <w:rPr>
                <w:rFonts w:eastAsia="標楷體"/>
              </w:rPr>
              <w:t>WTO</w:t>
            </w:r>
            <w:r>
              <w:rPr>
                <w:rFonts w:eastAsia="標楷體" w:hint="eastAsia"/>
              </w:rPr>
              <w:t>協定之規範（</w:t>
            </w:r>
            <w:r w:rsidRPr="00273026">
              <w:rPr>
                <w:rFonts w:eastAsia="標楷體"/>
              </w:rPr>
              <w:t>包括</w:t>
            </w:r>
            <w:r>
              <w:rPr>
                <w:rFonts w:eastAsia="標楷體" w:hint="eastAsia"/>
              </w:rPr>
              <w:t>貨品貿易、服務貿易、智慧財產權</w:t>
            </w:r>
            <w:r w:rsidRPr="00273026">
              <w:rPr>
                <w:rFonts w:eastAsia="標楷體"/>
              </w:rPr>
              <w:t>及</w:t>
            </w:r>
            <w:proofErr w:type="gramStart"/>
            <w:r w:rsidRPr="00273026">
              <w:rPr>
                <w:rFonts w:eastAsia="標楷體"/>
              </w:rPr>
              <w:t>複</w:t>
            </w:r>
            <w:proofErr w:type="gramEnd"/>
            <w:r w:rsidRPr="00273026">
              <w:rPr>
                <w:rFonts w:eastAsia="標楷體"/>
              </w:rPr>
              <w:t>邊貿易協定</w:t>
            </w:r>
            <w:r>
              <w:rPr>
                <w:rFonts w:eastAsia="標楷體" w:hint="eastAsia"/>
              </w:rPr>
              <w:t>等）</w:t>
            </w:r>
          </w:p>
          <w:p w:rsidR="00557BD0" w:rsidRDefault="00557BD0" w:rsidP="00844777">
            <w:pPr>
              <w:snapToGrid w:val="0"/>
              <w:ind w:leftChars="61" w:left="571" w:hangingChars="177" w:hanging="425"/>
              <w:rPr>
                <w:rFonts w:eastAsia="標楷體"/>
              </w:rPr>
            </w:pPr>
            <w:r w:rsidRPr="00273026">
              <w:rPr>
                <w:rFonts w:eastAsia="標楷體"/>
              </w:rPr>
              <w:t>(</w:t>
            </w:r>
            <w:r w:rsidRPr="00273026">
              <w:rPr>
                <w:rFonts w:eastAsia="標楷體"/>
              </w:rPr>
              <w:t>二</w:t>
            </w:r>
            <w:r w:rsidRPr="00273026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WTO</w:t>
            </w:r>
            <w:r>
              <w:rPr>
                <w:rFonts w:eastAsia="標楷體" w:hint="eastAsia"/>
              </w:rPr>
              <w:t>與區域性貿易協定及組織</w:t>
            </w:r>
          </w:p>
          <w:p w:rsidR="00557BD0" w:rsidRPr="00DF4380" w:rsidRDefault="00557BD0" w:rsidP="00844777">
            <w:pPr>
              <w:snapToGrid w:val="0"/>
              <w:ind w:leftChars="61" w:left="571" w:hangingChars="177" w:hanging="425"/>
              <w:rPr>
                <w:rFonts w:eastAsia="標楷體"/>
              </w:rPr>
            </w:pPr>
            <w:r w:rsidRPr="00DF4380">
              <w:rPr>
                <w:rFonts w:eastAsia="標楷體"/>
              </w:rPr>
              <w:t>(</w:t>
            </w:r>
            <w:r w:rsidRPr="00DF4380">
              <w:rPr>
                <w:rFonts w:eastAsia="標楷體"/>
              </w:rPr>
              <w:t>三</w:t>
            </w:r>
            <w:r w:rsidRPr="00DF4380">
              <w:rPr>
                <w:rFonts w:eastAsia="標楷體"/>
              </w:rPr>
              <w:t xml:space="preserve">) </w:t>
            </w:r>
            <w:r>
              <w:rPr>
                <w:rFonts w:eastAsia="標楷體" w:hint="eastAsia"/>
              </w:rPr>
              <w:t>WTO</w:t>
            </w:r>
            <w:r>
              <w:rPr>
                <w:rFonts w:eastAsia="標楷體" w:hint="eastAsia"/>
              </w:rPr>
              <w:t>之回合談判</w:t>
            </w:r>
          </w:p>
          <w:p w:rsidR="00557BD0" w:rsidRDefault="00557BD0" w:rsidP="00844777">
            <w:pPr>
              <w:snapToGrid w:val="0"/>
              <w:ind w:leftChars="61" w:left="571" w:hangingChars="177" w:hanging="425"/>
              <w:rPr>
                <w:rFonts w:eastAsia="標楷體"/>
              </w:rPr>
            </w:pPr>
            <w:r w:rsidRPr="00F37E77">
              <w:rPr>
                <w:rFonts w:eastAsia="標楷體"/>
              </w:rPr>
              <w:t>(</w:t>
            </w:r>
            <w:r w:rsidRPr="00F37E77">
              <w:rPr>
                <w:rFonts w:eastAsia="標楷體"/>
              </w:rPr>
              <w:t>四</w:t>
            </w:r>
            <w:r w:rsidRPr="00F37E77">
              <w:rPr>
                <w:rFonts w:eastAsia="標楷體"/>
              </w:rPr>
              <w:t xml:space="preserve">) </w:t>
            </w:r>
            <w:r>
              <w:rPr>
                <w:rFonts w:eastAsia="標楷體" w:hint="eastAsia"/>
              </w:rPr>
              <w:t>WTO</w:t>
            </w:r>
            <w:r w:rsidRPr="00273026">
              <w:rPr>
                <w:rFonts w:eastAsia="標楷體" w:hint="eastAsia"/>
              </w:rPr>
              <w:t>新興議題（如環保及勞工議題等）</w:t>
            </w:r>
          </w:p>
          <w:p w:rsidR="00557BD0" w:rsidRDefault="00557BD0" w:rsidP="00844777">
            <w:pPr>
              <w:snapToGrid w:val="0"/>
              <w:ind w:leftChars="61" w:left="571" w:hangingChars="177" w:hanging="425"/>
              <w:rPr>
                <w:rFonts w:eastAsia="標楷體"/>
              </w:rPr>
            </w:pPr>
            <w:r w:rsidRPr="00F37E7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F37E77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WTO</w:t>
            </w:r>
            <w:r>
              <w:rPr>
                <w:rFonts w:eastAsia="標楷體" w:hint="eastAsia"/>
              </w:rPr>
              <w:t>與國內法及國際法之關係</w:t>
            </w:r>
          </w:p>
          <w:p w:rsidR="00557BD0" w:rsidRPr="00F37E77" w:rsidRDefault="00557BD0" w:rsidP="00844777">
            <w:pPr>
              <w:snapToGrid w:val="0"/>
              <w:ind w:leftChars="61" w:left="146"/>
              <w:rPr>
                <w:rFonts w:eastAsia="標楷體"/>
              </w:rPr>
            </w:pPr>
            <w:r w:rsidRPr="00F37E77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六</w:t>
            </w:r>
            <w:r w:rsidR="00483382">
              <w:rPr>
                <w:rFonts w:eastAsia="標楷體"/>
              </w:rPr>
              <w:t>)</w:t>
            </w:r>
            <w:r w:rsidR="00483382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國際經貿發展趨勢及我國經貿政策</w:t>
            </w:r>
          </w:p>
        </w:tc>
      </w:tr>
      <w:tr w:rsidR="00557BD0" w:rsidRPr="00F37E77" w:rsidTr="00844777">
        <w:trPr>
          <w:cantSplit/>
          <w:trHeight w:val="2889"/>
          <w:jc w:val="center"/>
        </w:trPr>
        <w:tc>
          <w:tcPr>
            <w:tcW w:w="9296" w:type="dxa"/>
            <w:gridSpan w:val="4"/>
          </w:tcPr>
          <w:p w:rsidR="00557BD0" w:rsidRDefault="00557BD0" w:rsidP="00844777">
            <w:pPr>
              <w:snapToGrid w:val="0"/>
              <w:ind w:leftChars="-1" w:left="-2" w:firstLineChars="5" w:firstLine="12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二、</w:t>
            </w:r>
            <w:r w:rsidRPr="00821D0E">
              <w:rPr>
                <w:rFonts w:eastAsia="標楷體"/>
                <w:b/>
              </w:rPr>
              <w:t>國際</w:t>
            </w:r>
            <w:r>
              <w:rPr>
                <w:rFonts w:eastAsia="標楷體"/>
                <w:b/>
              </w:rPr>
              <w:t>投資</w:t>
            </w:r>
            <w:r w:rsidRPr="00821D0E">
              <w:rPr>
                <w:rFonts w:eastAsia="標楷體" w:hint="eastAsia"/>
                <w:b/>
              </w:rPr>
              <w:t>法</w:t>
            </w:r>
          </w:p>
          <w:p w:rsidR="00557BD0" w:rsidRDefault="00557BD0" w:rsidP="00844777">
            <w:pPr>
              <w:snapToGrid w:val="0"/>
              <w:ind w:leftChars="61" w:left="571" w:hangingChars="177" w:hanging="425"/>
              <w:rPr>
                <w:rFonts w:eastAsia="標楷體"/>
              </w:rPr>
            </w:pPr>
            <w:r w:rsidRPr="00F37E77">
              <w:rPr>
                <w:rFonts w:eastAsia="標楷體"/>
              </w:rPr>
              <w:t>(</w:t>
            </w:r>
            <w:proofErr w:type="gramStart"/>
            <w:r w:rsidRPr="00F37E77">
              <w:rPr>
                <w:rFonts w:eastAsia="標楷體"/>
              </w:rPr>
              <w:t>一</w:t>
            </w:r>
            <w:proofErr w:type="gramEnd"/>
            <w:r w:rsidRPr="00F37E77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國際投資的本質及主要概念</w:t>
            </w:r>
          </w:p>
          <w:p w:rsidR="00483382" w:rsidRDefault="00557BD0" w:rsidP="00844777">
            <w:pPr>
              <w:snapToGrid w:val="0"/>
              <w:ind w:leftChars="60" w:left="569" w:hangingChars="177" w:hanging="425"/>
              <w:rPr>
                <w:rFonts w:eastAsia="標楷體"/>
              </w:rPr>
            </w:pPr>
            <w:r w:rsidRPr="00F37E77">
              <w:rPr>
                <w:rFonts w:eastAsia="標楷體"/>
              </w:rPr>
              <w:t>(</w:t>
            </w:r>
            <w:r w:rsidRPr="00F37E77">
              <w:rPr>
                <w:rFonts w:eastAsia="標楷體"/>
              </w:rPr>
              <w:t>二</w:t>
            </w:r>
            <w:r w:rsidRPr="00F37E77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  <w:r w:rsidRPr="00BB3DAE">
              <w:rPr>
                <w:rFonts w:eastAsia="標楷體" w:hint="eastAsia"/>
              </w:rPr>
              <w:t>國際投資協定</w:t>
            </w:r>
            <w:r>
              <w:rPr>
                <w:rFonts w:eastAsia="標楷體" w:hint="eastAsia"/>
              </w:rPr>
              <w:t>現況及其發展趨勢與</w:t>
            </w:r>
            <w:r w:rsidRPr="00273026">
              <w:rPr>
                <w:rFonts w:eastAsia="標楷體" w:hint="eastAsia"/>
              </w:rPr>
              <w:t>新興議題</w:t>
            </w:r>
            <w:proofErr w:type="gramStart"/>
            <w:r w:rsidRPr="00273026"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包括投資人與地主國爭端解決</w:t>
            </w:r>
          </w:p>
          <w:p w:rsidR="00557BD0" w:rsidRPr="00F37E77" w:rsidRDefault="00557BD0" w:rsidP="00483382">
            <w:pPr>
              <w:snapToGrid w:val="0"/>
              <w:ind w:leftChars="235" w:left="564" w:firstLineChars="37" w:firstLine="89"/>
              <w:rPr>
                <w:rFonts w:eastAsia="標楷體"/>
              </w:rPr>
            </w:pPr>
            <w:r>
              <w:rPr>
                <w:rFonts w:eastAsia="標楷體" w:hint="eastAsia"/>
              </w:rPr>
              <w:t>(ISDS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機制</w:t>
            </w:r>
            <w:r w:rsidRPr="00273026"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>國家規制權</w:t>
            </w:r>
            <w:r w:rsidRPr="00273026">
              <w:rPr>
                <w:rFonts w:eastAsia="標楷體" w:hint="eastAsia"/>
              </w:rPr>
              <w:t>議題等</w:t>
            </w:r>
            <w:proofErr w:type="gramStart"/>
            <w:r w:rsidRPr="00273026">
              <w:rPr>
                <w:rFonts w:eastAsia="標楷體" w:hint="eastAsia"/>
              </w:rPr>
              <w:t>）</w:t>
            </w:r>
            <w:proofErr w:type="gramEnd"/>
          </w:p>
          <w:p w:rsidR="00483382" w:rsidRPr="00483382" w:rsidRDefault="00483382" w:rsidP="00483382">
            <w:pPr>
              <w:snapToGrid w:val="0"/>
              <w:ind w:left="9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 xml:space="preserve">) </w:t>
            </w:r>
            <w:r w:rsidR="00557BD0" w:rsidRPr="00483382">
              <w:rPr>
                <w:rFonts w:eastAsia="標楷體" w:hint="eastAsia"/>
              </w:rPr>
              <w:t>國際投資協定之核心原則及規範</w:t>
            </w:r>
            <w:proofErr w:type="gramStart"/>
            <w:r w:rsidR="00557BD0" w:rsidRPr="00483382">
              <w:rPr>
                <w:rFonts w:eastAsia="標楷體" w:hint="eastAsia"/>
              </w:rPr>
              <w:t>（</w:t>
            </w:r>
            <w:proofErr w:type="gramEnd"/>
            <w:r w:rsidR="00557BD0" w:rsidRPr="00483382">
              <w:rPr>
                <w:rFonts w:eastAsia="標楷體" w:hint="eastAsia"/>
              </w:rPr>
              <w:t>包括國民待遇</w:t>
            </w:r>
            <w:r w:rsidR="00557BD0" w:rsidRPr="00483382">
              <w:rPr>
                <w:rFonts w:eastAsia="標楷體"/>
              </w:rPr>
              <w:t>(NT)</w:t>
            </w:r>
            <w:r w:rsidR="00557BD0" w:rsidRPr="00483382">
              <w:rPr>
                <w:rFonts w:eastAsia="標楷體" w:hint="eastAsia"/>
              </w:rPr>
              <w:t>、最惠國待遇</w:t>
            </w:r>
            <w:r w:rsidR="00557BD0" w:rsidRPr="00483382">
              <w:rPr>
                <w:rFonts w:eastAsia="標楷體"/>
              </w:rPr>
              <w:t>(MFN)</w:t>
            </w:r>
            <w:r w:rsidR="00557BD0" w:rsidRPr="00483382">
              <w:rPr>
                <w:rFonts w:eastAsia="標楷體" w:hint="eastAsia"/>
              </w:rPr>
              <w:t>、公平</w:t>
            </w:r>
          </w:p>
          <w:p w:rsidR="00557BD0" w:rsidRPr="00483382" w:rsidRDefault="00557BD0" w:rsidP="00483382">
            <w:pPr>
              <w:pStyle w:val="a5"/>
              <w:snapToGrid w:val="0"/>
              <w:ind w:leftChars="0" w:left="660"/>
              <w:jc w:val="both"/>
              <w:rPr>
                <w:rFonts w:eastAsia="標楷體"/>
              </w:rPr>
            </w:pPr>
            <w:r w:rsidRPr="00483382">
              <w:rPr>
                <w:rFonts w:eastAsia="標楷體" w:hint="eastAsia"/>
              </w:rPr>
              <w:t>公正待遇</w:t>
            </w:r>
            <w:r w:rsidRPr="00483382">
              <w:rPr>
                <w:rFonts w:eastAsia="標楷體"/>
              </w:rPr>
              <w:t>(FET)</w:t>
            </w:r>
            <w:r w:rsidRPr="00483382">
              <w:rPr>
                <w:rFonts w:eastAsia="標楷體" w:hint="eastAsia"/>
              </w:rPr>
              <w:t>，</w:t>
            </w:r>
            <w:r w:rsidRPr="00483382">
              <w:rPr>
                <w:rFonts w:eastAsia="標楷體"/>
              </w:rPr>
              <w:t>以及</w:t>
            </w:r>
            <w:r w:rsidRPr="00483382">
              <w:rPr>
                <w:rFonts w:eastAsia="標楷體" w:hint="eastAsia"/>
              </w:rPr>
              <w:t>徵收和補償</w:t>
            </w:r>
            <w:r w:rsidRPr="00483382">
              <w:rPr>
                <w:rFonts w:eastAsia="標楷體"/>
              </w:rPr>
              <w:t>(expropriation and compensation)</w:t>
            </w:r>
            <w:r w:rsidRPr="00483382">
              <w:rPr>
                <w:rFonts w:eastAsia="標楷體" w:hint="eastAsia"/>
              </w:rPr>
              <w:t>等實體待遇與保障條款及原則之解釋與運用</w:t>
            </w:r>
            <w:proofErr w:type="gramStart"/>
            <w:r w:rsidRPr="00483382">
              <w:rPr>
                <w:rFonts w:eastAsia="標楷體" w:hint="eastAsia"/>
              </w:rPr>
              <w:t>）</w:t>
            </w:r>
            <w:proofErr w:type="gramEnd"/>
          </w:p>
          <w:p w:rsidR="00557BD0" w:rsidRPr="0082455D" w:rsidRDefault="00557BD0" w:rsidP="00844777">
            <w:pPr>
              <w:tabs>
                <w:tab w:val="left" w:pos="2699"/>
              </w:tabs>
              <w:snapToGrid w:val="0"/>
              <w:ind w:leftChars="61" w:left="146"/>
              <w:rPr>
                <w:rFonts w:eastAsia="標楷體"/>
              </w:rPr>
            </w:pPr>
            <w:r w:rsidRPr="00DF438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 w:rsidRPr="00DF4380">
              <w:rPr>
                <w:rFonts w:eastAsia="標楷體"/>
              </w:rPr>
              <w:t xml:space="preserve">) </w:t>
            </w:r>
            <w:r>
              <w:rPr>
                <w:rFonts w:eastAsia="標楷體" w:hint="eastAsia"/>
              </w:rPr>
              <w:t>國際投資協定之爭端解決機制與案例</w:t>
            </w:r>
          </w:p>
        </w:tc>
      </w:tr>
      <w:tr w:rsidR="00557BD0" w:rsidRPr="00F37E77" w:rsidTr="00844777">
        <w:trPr>
          <w:cantSplit/>
          <w:trHeight w:val="2052"/>
          <w:jc w:val="center"/>
        </w:trPr>
        <w:tc>
          <w:tcPr>
            <w:tcW w:w="9296" w:type="dxa"/>
            <w:gridSpan w:val="4"/>
          </w:tcPr>
          <w:p w:rsidR="00557BD0" w:rsidRPr="00821D0E" w:rsidRDefault="00557BD0" w:rsidP="00844777">
            <w:pPr>
              <w:autoSpaceDE w:val="0"/>
              <w:autoSpaceDN w:val="0"/>
              <w:adjustRightInd w:val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三</w:t>
            </w:r>
            <w:r w:rsidRPr="00821D0E">
              <w:rPr>
                <w:rFonts w:eastAsia="標楷體"/>
                <w:b/>
              </w:rPr>
              <w:t>、</w:t>
            </w:r>
            <w:r w:rsidRPr="00821D0E">
              <w:rPr>
                <w:rFonts w:ascii="標楷體" w:eastAsia="標楷體" w:hAnsi="Calibri" w:cs="標楷體" w:hint="eastAsia"/>
                <w:b/>
                <w:kern w:val="0"/>
              </w:rPr>
              <w:t>世界貿易組織</w:t>
            </w:r>
            <w:r>
              <w:rPr>
                <w:rFonts w:ascii="標楷體" w:eastAsia="標楷體" w:hAnsi="Calibri" w:cs="標楷體" w:hint="eastAsia"/>
                <w:b/>
                <w:kern w:val="0"/>
              </w:rPr>
              <w:t>之</w:t>
            </w:r>
            <w:r w:rsidRPr="00821D0E">
              <w:rPr>
                <w:rFonts w:ascii="標楷體" w:eastAsia="標楷體" w:hAnsi="Calibri" w:cs="標楷體" w:hint="eastAsia"/>
                <w:b/>
                <w:kern w:val="0"/>
              </w:rPr>
              <w:t>爭端解決</w:t>
            </w:r>
          </w:p>
          <w:p w:rsidR="00557BD0" w:rsidRPr="00DF4380" w:rsidRDefault="00557BD0" w:rsidP="00844777">
            <w:pPr>
              <w:snapToGrid w:val="0"/>
              <w:ind w:leftChars="61" w:left="571" w:hangingChars="177" w:hanging="425"/>
              <w:rPr>
                <w:rFonts w:eastAsia="標楷體"/>
              </w:rPr>
            </w:pPr>
            <w:r w:rsidRPr="00DF4380">
              <w:rPr>
                <w:rFonts w:eastAsia="標楷體"/>
              </w:rPr>
              <w:t>(</w:t>
            </w:r>
            <w:proofErr w:type="gramStart"/>
            <w:r w:rsidRPr="00DF4380">
              <w:rPr>
                <w:rFonts w:eastAsia="標楷體"/>
              </w:rPr>
              <w:t>一</w:t>
            </w:r>
            <w:proofErr w:type="gramEnd"/>
            <w:r w:rsidRPr="00DF4380">
              <w:rPr>
                <w:rFonts w:eastAsia="標楷體"/>
              </w:rPr>
              <w:t xml:space="preserve">) </w:t>
            </w:r>
            <w:r w:rsidRPr="00DF4380">
              <w:rPr>
                <w:rFonts w:eastAsia="標楷體"/>
              </w:rPr>
              <w:t>爭端解決程序</w:t>
            </w:r>
          </w:p>
          <w:p w:rsidR="00483382" w:rsidRDefault="00557BD0" w:rsidP="00844777">
            <w:pPr>
              <w:snapToGrid w:val="0"/>
              <w:ind w:leftChars="61" w:left="571" w:hangingChars="177" w:hanging="425"/>
              <w:rPr>
                <w:rFonts w:eastAsia="標楷體"/>
              </w:rPr>
            </w:pPr>
            <w:r w:rsidRPr="00DF4380">
              <w:rPr>
                <w:rFonts w:eastAsia="標楷體"/>
              </w:rPr>
              <w:t>(</w:t>
            </w:r>
            <w:r w:rsidRPr="00DF4380">
              <w:rPr>
                <w:rFonts w:eastAsia="標楷體"/>
              </w:rPr>
              <w:t>二</w:t>
            </w:r>
            <w:r w:rsidRPr="00DF4380">
              <w:rPr>
                <w:rFonts w:eastAsia="標楷體"/>
              </w:rPr>
              <w:t xml:space="preserve">) </w:t>
            </w:r>
            <w:r w:rsidRPr="00DF4380">
              <w:rPr>
                <w:rFonts w:eastAsia="標楷體"/>
              </w:rPr>
              <w:t>爭端解決實務案例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含涉及維也納條約法公約有關國際條約的定義與解釋原則等</w:t>
            </w:r>
          </w:p>
          <w:p w:rsidR="00557BD0" w:rsidRPr="00DF4380" w:rsidRDefault="00557BD0" w:rsidP="00483382">
            <w:pPr>
              <w:snapToGrid w:val="0"/>
              <w:ind w:leftChars="238" w:left="571" w:firstLineChars="37" w:firstLine="89"/>
              <w:rPr>
                <w:rFonts w:eastAsia="標楷體"/>
              </w:rPr>
            </w:pPr>
            <w:r>
              <w:rPr>
                <w:rFonts w:eastAsia="標楷體" w:hint="eastAsia"/>
              </w:rPr>
              <w:t>規範</w:t>
            </w:r>
            <w:proofErr w:type="gramStart"/>
            <w:r>
              <w:rPr>
                <w:rFonts w:eastAsia="標楷體" w:hint="eastAsia"/>
              </w:rPr>
              <w:t>）</w:t>
            </w:r>
            <w:proofErr w:type="gramEnd"/>
          </w:p>
          <w:p w:rsidR="00557BD0" w:rsidRDefault="00557BD0" w:rsidP="00844777">
            <w:pPr>
              <w:snapToGrid w:val="0"/>
              <w:ind w:leftChars="61" w:left="571" w:hangingChars="177" w:hanging="425"/>
              <w:rPr>
                <w:rFonts w:eastAsia="標楷體"/>
              </w:rPr>
            </w:pPr>
            <w:r w:rsidRPr="00DF4380">
              <w:rPr>
                <w:rFonts w:eastAsia="標楷體"/>
              </w:rPr>
              <w:t>(</w:t>
            </w:r>
            <w:r w:rsidRPr="00DF4380">
              <w:rPr>
                <w:rFonts w:eastAsia="標楷體"/>
              </w:rPr>
              <w:t>三</w:t>
            </w:r>
            <w:r w:rsidRPr="00DF4380">
              <w:rPr>
                <w:rFonts w:eastAsia="標楷體"/>
              </w:rPr>
              <w:t xml:space="preserve">) </w:t>
            </w:r>
            <w:r>
              <w:rPr>
                <w:rFonts w:eastAsia="標楷體" w:hint="eastAsia"/>
              </w:rPr>
              <w:t>爭端解決之建議及裁決之執行相關規範及案例</w:t>
            </w:r>
          </w:p>
          <w:p w:rsidR="00557BD0" w:rsidRPr="00DF4380" w:rsidRDefault="00557BD0" w:rsidP="00844777">
            <w:pPr>
              <w:widowControl/>
              <w:ind w:leftChars="61" w:left="146"/>
              <w:rPr>
                <w:rFonts w:eastAsia="標楷體"/>
              </w:rPr>
            </w:pPr>
            <w:r w:rsidRPr="00F37E77">
              <w:rPr>
                <w:rFonts w:eastAsia="標楷體"/>
              </w:rPr>
              <w:t>(</w:t>
            </w:r>
            <w:r w:rsidRPr="00F37E77">
              <w:rPr>
                <w:rFonts w:eastAsia="標楷體"/>
              </w:rPr>
              <w:t>四</w:t>
            </w:r>
            <w:r w:rsidRPr="00F37E77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爭端解決談判議題及進展</w:t>
            </w:r>
          </w:p>
        </w:tc>
      </w:tr>
      <w:tr w:rsidR="00557BD0" w:rsidRPr="00F37E77" w:rsidTr="00D20157">
        <w:trPr>
          <w:cantSplit/>
          <w:trHeight w:hRule="exact" w:val="737"/>
          <w:jc w:val="center"/>
        </w:trPr>
        <w:tc>
          <w:tcPr>
            <w:tcW w:w="909" w:type="dxa"/>
            <w:vAlign w:val="center"/>
          </w:tcPr>
          <w:p w:rsidR="00557BD0" w:rsidRPr="00F37E77" w:rsidRDefault="00557BD0" w:rsidP="00844777">
            <w:pPr>
              <w:snapToGrid w:val="0"/>
              <w:ind w:firstLineChars="14" w:firstLine="34"/>
              <w:jc w:val="center"/>
              <w:rPr>
                <w:rFonts w:eastAsia="標楷體"/>
              </w:rPr>
            </w:pPr>
            <w:r w:rsidRPr="00F37E77">
              <w:rPr>
                <w:rFonts w:eastAsia="標楷體"/>
              </w:rPr>
              <w:t>備註</w:t>
            </w:r>
          </w:p>
        </w:tc>
        <w:tc>
          <w:tcPr>
            <w:tcW w:w="8387" w:type="dxa"/>
            <w:gridSpan w:val="3"/>
            <w:vAlign w:val="center"/>
          </w:tcPr>
          <w:p w:rsidR="00557BD0" w:rsidRPr="00F37E77" w:rsidRDefault="00557BD0" w:rsidP="00483382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表列命題大綱為考試命題範圍之例示，惟實際試題並不完全以此為限，仍</w:t>
            </w:r>
            <w:proofErr w:type="gramStart"/>
            <w:r>
              <w:rPr>
                <w:rFonts w:eastAsia="標楷體"/>
              </w:rPr>
              <w:t>可命擬相關</w:t>
            </w:r>
            <w:proofErr w:type="gramEnd"/>
            <w:r>
              <w:rPr>
                <w:rFonts w:eastAsia="標楷體"/>
              </w:rPr>
              <w:t>之綜合性試題。</w:t>
            </w:r>
          </w:p>
        </w:tc>
      </w:tr>
    </w:tbl>
    <w:p w:rsidR="00D942EB" w:rsidRPr="00787029" w:rsidRDefault="00D942EB" w:rsidP="003F2118">
      <w:pPr>
        <w:pStyle w:val="1"/>
        <w:spacing w:afterLines="0" w:line="440" w:lineRule="exact"/>
        <w:ind w:left="720" w:right="23" w:hanging="720"/>
        <w:jc w:val="center"/>
        <w:rPr>
          <w:rFonts w:ascii="標楷體" w:hAnsi="標楷體"/>
        </w:rPr>
      </w:pPr>
      <w:bookmarkStart w:id="1" w:name="_Toc382127449"/>
      <w:r w:rsidRPr="00FA69F4">
        <w:rPr>
          <w:rFonts w:ascii="標楷體" w:hAnsi="標楷體"/>
          <w:spacing w:val="-20"/>
        </w:rPr>
        <w:lastRenderedPageBreak/>
        <w:t>國際經濟學</w:t>
      </w:r>
      <w:bookmarkEnd w:id="1"/>
      <w:r w:rsidRPr="00FA69F4">
        <w:rPr>
          <w:rFonts w:ascii="標楷體" w:hAnsi="標楷體" w:hint="eastAsia"/>
          <w:spacing w:val="-20"/>
        </w:rPr>
        <w:t>（含國際貿易理論及實務、國際金融理論）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"/>
        <w:gridCol w:w="1469"/>
        <w:gridCol w:w="2500"/>
        <w:gridCol w:w="4418"/>
      </w:tblGrid>
      <w:tr w:rsidR="00D942EB" w:rsidRPr="00787029" w:rsidTr="00D20157">
        <w:trPr>
          <w:cantSplit/>
          <w:trHeight w:val="567"/>
          <w:jc w:val="center"/>
        </w:trPr>
        <w:tc>
          <w:tcPr>
            <w:tcW w:w="4878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942EB" w:rsidRPr="00787029" w:rsidRDefault="00D942EB" w:rsidP="00844777">
            <w:pPr>
              <w:snapToGrid w:val="0"/>
              <w:jc w:val="distribute"/>
              <w:rPr>
                <w:rFonts w:ascii="標楷體" w:eastAsia="標楷體" w:hAnsi="標楷體"/>
                <w:szCs w:val="32"/>
              </w:rPr>
            </w:pPr>
            <w:r w:rsidRPr="00787029">
              <w:rPr>
                <w:rFonts w:ascii="標楷體" w:eastAsia="標楷體" w:hAnsi="標楷體"/>
                <w:szCs w:val="32"/>
              </w:rPr>
              <w:t>適用考試名稱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942EB" w:rsidRPr="00787029" w:rsidRDefault="00D942EB" w:rsidP="00844777">
            <w:pPr>
              <w:snapToGrid w:val="0"/>
              <w:jc w:val="distribute"/>
              <w:rPr>
                <w:rFonts w:ascii="標楷體" w:eastAsia="標楷體" w:hAnsi="標楷體"/>
                <w:szCs w:val="32"/>
              </w:rPr>
            </w:pPr>
            <w:r w:rsidRPr="00787029">
              <w:rPr>
                <w:rFonts w:ascii="標楷體" w:eastAsia="標楷體" w:hAnsi="標楷體"/>
                <w:szCs w:val="32"/>
              </w:rPr>
              <w:t>適用考試類科</w:t>
            </w:r>
          </w:p>
        </w:tc>
      </w:tr>
      <w:tr w:rsidR="00D942EB" w:rsidRPr="00787029" w:rsidTr="005823E4">
        <w:trPr>
          <w:cantSplit/>
          <w:trHeight w:val="737"/>
          <w:jc w:val="center"/>
        </w:trPr>
        <w:tc>
          <w:tcPr>
            <w:tcW w:w="4878" w:type="dxa"/>
            <w:gridSpan w:val="3"/>
            <w:tcBorders>
              <w:bottom w:val="single" w:sz="4" w:space="0" w:color="auto"/>
            </w:tcBorders>
            <w:vAlign w:val="center"/>
          </w:tcPr>
          <w:p w:rsidR="005C1867" w:rsidRDefault="00D942EB" w:rsidP="00844777">
            <w:pPr>
              <w:snapToGrid w:val="0"/>
              <w:jc w:val="distribute"/>
              <w:rPr>
                <w:rFonts w:ascii="標楷體" w:eastAsia="標楷體" w:hAnsi="標楷體"/>
                <w:szCs w:val="32"/>
              </w:rPr>
            </w:pPr>
            <w:r w:rsidRPr="00DF5E64">
              <w:rPr>
                <w:rFonts w:ascii="標楷體" w:eastAsia="標楷體" w:hAnsi="標楷體" w:hint="eastAsia"/>
                <w:szCs w:val="32"/>
              </w:rPr>
              <w:t>公務人員特種考試國際經濟商務人員考試</w:t>
            </w:r>
          </w:p>
          <w:p w:rsidR="00D942EB" w:rsidRPr="00DF5E64" w:rsidRDefault="007C34FB" w:rsidP="00844777">
            <w:pPr>
              <w:snapToGrid w:val="0"/>
              <w:jc w:val="distribute"/>
              <w:rPr>
                <w:rFonts w:eastAsia="標楷體"/>
                <w:bCs/>
                <w:szCs w:val="36"/>
              </w:rPr>
            </w:pPr>
            <w:r>
              <w:rPr>
                <w:rFonts w:ascii="標楷體" w:eastAsia="標楷體" w:hAnsi="標楷體" w:hint="eastAsia"/>
              </w:rPr>
              <w:t>三等考試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vAlign w:val="center"/>
          </w:tcPr>
          <w:p w:rsidR="00D942EB" w:rsidRPr="00F37E77" w:rsidRDefault="00B13EEF" w:rsidP="0084477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13EEF">
              <w:rPr>
                <w:rFonts w:ascii="標楷體" w:eastAsia="標楷體" w:hAnsi="標楷體" w:hint="eastAsia"/>
                <w:szCs w:val="28"/>
              </w:rPr>
              <w:t>國際經濟商務人員</w:t>
            </w:r>
            <w:r w:rsidR="00864C53">
              <w:rPr>
                <w:rFonts w:ascii="標楷體" w:eastAsia="標楷體" w:hAnsi="標楷體" w:hint="eastAsia"/>
              </w:rPr>
              <w:t>類科</w:t>
            </w:r>
            <w:r w:rsidR="00D942EB" w:rsidRPr="00DF5E64">
              <w:rPr>
                <w:rFonts w:ascii="標楷體" w:eastAsia="標楷體" w:hAnsi="標楷體" w:hint="eastAsia"/>
                <w:szCs w:val="28"/>
              </w:rPr>
              <w:t>國際經貿法律組</w:t>
            </w:r>
          </w:p>
        </w:tc>
      </w:tr>
      <w:tr w:rsidR="00D942EB" w:rsidRPr="005B4EC3" w:rsidTr="00844777">
        <w:trPr>
          <w:trHeight w:val="1064"/>
          <w:jc w:val="center"/>
        </w:trPr>
        <w:tc>
          <w:tcPr>
            <w:tcW w:w="2378" w:type="dxa"/>
            <w:gridSpan w:val="2"/>
            <w:vAlign w:val="center"/>
          </w:tcPr>
          <w:p w:rsidR="00D942EB" w:rsidRPr="005B4EC3" w:rsidRDefault="00D942EB" w:rsidP="00844777">
            <w:pPr>
              <w:snapToGrid w:val="0"/>
              <w:jc w:val="both"/>
              <w:rPr>
                <w:rFonts w:eastAsia="標楷體"/>
                <w:szCs w:val="32"/>
              </w:rPr>
            </w:pPr>
            <w:r w:rsidRPr="005B4EC3">
              <w:rPr>
                <w:rFonts w:eastAsia="標楷體"/>
                <w:szCs w:val="32"/>
              </w:rPr>
              <w:t>專業知識及核心能力</w:t>
            </w:r>
          </w:p>
        </w:tc>
        <w:tc>
          <w:tcPr>
            <w:tcW w:w="6918" w:type="dxa"/>
            <w:gridSpan w:val="2"/>
            <w:vAlign w:val="center"/>
          </w:tcPr>
          <w:p w:rsidR="00D942EB" w:rsidRPr="005B4EC3" w:rsidRDefault="00D942EB" w:rsidP="00844777">
            <w:pPr>
              <w:spacing w:line="240" w:lineRule="atLeast"/>
              <w:ind w:left="432" w:hangingChars="180" w:hanging="432"/>
              <w:jc w:val="both"/>
              <w:textAlignment w:val="center"/>
              <w:rPr>
                <w:rFonts w:eastAsia="標楷體"/>
              </w:rPr>
            </w:pPr>
            <w:r w:rsidRPr="005B4EC3">
              <w:rPr>
                <w:rFonts w:eastAsia="標楷體"/>
              </w:rPr>
              <w:t>一、了解</w:t>
            </w:r>
            <w:r>
              <w:rPr>
                <w:rFonts w:eastAsia="標楷體" w:hint="eastAsia"/>
              </w:rPr>
              <w:t>與國際貿易有關之</w:t>
            </w:r>
            <w:r w:rsidRPr="005B4EC3">
              <w:rPr>
                <w:rFonts w:eastAsia="標楷體"/>
              </w:rPr>
              <w:t>國際經濟學基本理論。</w:t>
            </w:r>
          </w:p>
          <w:p w:rsidR="00D942EB" w:rsidRPr="005B4EC3" w:rsidRDefault="00D942EB" w:rsidP="00844777">
            <w:pPr>
              <w:spacing w:line="240" w:lineRule="atLeast"/>
              <w:ind w:left="432" w:hangingChars="180" w:hanging="432"/>
              <w:jc w:val="both"/>
              <w:textAlignment w:val="center"/>
              <w:rPr>
                <w:rFonts w:eastAsia="標楷體"/>
              </w:rPr>
            </w:pPr>
            <w:r w:rsidRPr="005B4EC3">
              <w:rPr>
                <w:rFonts w:eastAsia="標楷體"/>
              </w:rPr>
              <w:t>二、了解當前國際經濟重要情勢。</w:t>
            </w:r>
          </w:p>
          <w:p w:rsidR="00D942EB" w:rsidRPr="005B4EC3" w:rsidRDefault="00D942EB" w:rsidP="00844777">
            <w:pPr>
              <w:spacing w:line="240" w:lineRule="atLeast"/>
              <w:ind w:left="432" w:hangingChars="180" w:hanging="432"/>
              <w:jc w:val="both"/>
              <w:textAlignment w:val="center"/>
              <w:rPr>
                <w:rFonts w:eastAsia="標楷體"/>
              </w:rPr>
            </w:pPr>
            <w:r w:rsidRPr="005B4EC3">
              <w:rPr>
                <w:rFonts w:eastAsia="標楷體"/>
              </w:rPr>
              <w:t>三、</w:t>
            </w:r>
            <w:r>
              <w:rPr>
                <w:rFonts w:eastAsia="標楷體" w:hint="eastAsia"/>
              </w:rPr>
              <w:t>了解</w:t>
            </w:r>
            <w:r w:rsidRPr="005B4EC3">
              <w:rPr>
                <w:rFonts w:eastAsia="標楷體"/>
              </w:rPr>
              <w:t>國際貿易及國際金融在國際經濟活動之應用。</w:t>
            </w:r>
          </w:p>
          <w:p w:rsidR="00D942EB" w:rsidRPr="005B4EC3" w:rsidRDefault="00D942EB" w:rsidP="00844777">
            <w:pPr>
              <w:spacing w:line="240" w:lineRule="atLeast"/>
              <w:ind w:left="432" w:hangingChars="180" w:hanging="432"/>
              <w:jc w:val="both"/>
              <w:textAlignment w:val="center"/>
              <w:rPr>
                <w:rFonts w:eastAsia="標楷體"/>
              </w:rPr>
            </w:pPr>
            <w:r w:rsidRPr="005B4EC3">
              <w:rPr>
                <w:rFonts w:eastAsia="標楷體"/>
              </w:rPr>
              <w:t>四、了解主要國際組織的運作情況及國際經濟整合趨勢。</w:t>
            </w:r>
          </w:p>
          <w:p w:rsidR="00D942EB" w:rsidRPr="005B4EC3" w:rsidRDefault="00D942EB" w:rsidP="00844777">
            <w:pPr>
              <w:snapToGrid w:val="0"/>
              <w:ind w:left="457" w:hanging="457"/>
              <w:jc w:val="both"/>
              <w:rPr>
                <w:rFonts w:eastAsia="標楷體"/>
              </w:rPr>
            </w:pPr>
            <w:r w:rsidRPr="005B4EC3">
              <w:rPr>
                <w:rFonts w:eastAsia="標楷體"/>
              </w:rPr>
              <w:t>五、具備</w:t>
            </w:r>
            <w:proofErr w:type="gramStart"/>
            <w:r w:rsidRPr="005B4EC3">
              <w:rPr>
                <w:rFonts w:eastAsia="標楷體"/>
              </w:rPr>
              <w:t>研</w:t>
            </w:r>
            <w:proofErr w:type="gramEnd"/>
            <w:r w:rsidRPr="005B4EC3">
              <w:rPr>
                <w:rFonts w:eastAsia="標楷體"/>
              </w:rPr>
              <w:t>析各國政府國際經濟政策之基本能力。</w:t>
            </w:r>
          </w:p>
        </w:tc>
      </w:tr>
      <w:tr w:rsidR="00D942EB" w:rsidRPr="005B4EC3" w:rsidTr="00844777">
        <w:trPr>
          <w:cantSplit/>
          <w:trHeight w:val="545"/>
          <w:jc w:val="center"/>
        </w:trPr>
        <w:tc>
          <w:tcPr>
            <w:tcW w:w="9296" w:type="dxa"/>
            <w:gridSpan w:val="4"/>
            <w:vAlign w:val="center"/>
          </w:tcPr>
          <w:p w:rsidR="00D942EB" w:rsidRPr="00F37E77" w:rsidRDefault="00D942EB" w:rsidP="00844777">
            <w:pPr>
              <w:snapToGrid w:val="0"/>
              <w:jc w:val="distribute"/>
              <w:rPr>
                <w:rFonts w:eastAsia="標楷體"/>
                <w:szCs w:val="32"/>
              </w:rPr>
            </w:pPr>
            <w:r w:rsidRPr="005B4EC3">
              <w:rPr>
                <w:rFonts w:eastAsia="標楷體"/>
              </w:rPr>
              <w:t>命題大綱</w:t>
            </w:r>
          </w:p>
        </w:tc>
      </w:tr>
      <w:tr w:rsidR="00D942EB" w:rsidRPr="005B4EC3" w:rsidTr="00844777">
        <w:trPr>
          <w:cantSplit/>
          <w:trHeight w:val="1270"/>
          <w:jc w:val="center"/>
        </w:trPr>
        <w:tc>
          <w:tcPr>
            <w:tcW w:w="9296" w:type="dxa"/>
            <w:gridSpan w:val="4"/>
            <w:vAlign w:val="center"/>
          </w:tcPr>
          <w:p w:rsidR="00D942EB" w:rsidRPr="00FB40D1" w:rsidRDefault="00D942EB" w:rsidP="00844777">
            <w:pPr>
              <w:widowControl/>
              <w:snapToGrid w:val="0"/>
              <w:spacing w:line="240" w:lineRule="atLeast"/>
              <w:textAlignment w:val="center"/>
              <w:rPr>
                <w:rFonts w:ascii="標楷體" w:eastAsia="標楷體" w:hAnsi="標楷體"/>
                <w:b/>
              </w:rPr>
            </w:pPr>
            <w:r w:rsidRPr="00FB40D1">
              <w:rPr>
                <w:rFonts w:ascii="標楷體" w:eastAsia="標楷體" w:hAnsi="標楷體"/>
                <w:b/>
              </w:rPr>
              <w:t>一、國際貿易理論</w:t>
            </w:r>
            <w:r w:rsidRPr="00FB40D1">
              <w:rPr>
                <w:rFonts w:ascii="標楷體" w:eastAsia="標楷體" w:hAnsi="標楷體" w:hint="eastAsia"/>
                <w:b/>
              </w:rPr>
              <w:t>與政策</w:t>
            </w:r>
          </w:p>
          <w:p w:rsidR="00D942EB" w:rsidRPr="00FB40D1" w:rsidRDefault="00D942EB" w:rsidP="00844777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/>
              </w:rPr>
            </w:pPr>
            <w:r w:rsidRPr="00FB40D1">
              <w:rPr>
                <w:rFonts w:ascii="標楷體" w:hAnsi="標楷體"/>
              </w:rPr>
              <w:t>(</w:t>
            </w:r>
            <w:proofErr w:type="gramStart"/>
            <w:r w:rsidRPr="00FB40D1">
              <w:rPr>
                <w:rFonts w:ascii="標楷體" w:hAnsi="標楷體"/>
              </w:rPr>
              <w:t>一</w:t>
            </w:r>
            <w:proofErr w:type="gramEnd"/>
            <w:r w:rsidRPr="00FB40D1">
              <w:rPr>
                <w:rFonts w:ascii="標楷體" w:hAnsi="標楷體"/>
              </w:rPr>
              <w:t>)</w:t>
            </w:r>
            <w:r w:rsidRPr="00FB40D1">
              <w:rPr>
                <w:rFonts w:ascii="標楷體" w:hAnsi="標楷體" w:hint="eastAsia"/>
              </w:rPr>
              <w:t>國際</w:t>
            </w:r>
            <w:r w:rsidRPr="00FB40D1">
              <w:rPr>
                <w:rFonts w:ascii="標楷體" w:hAnsi="標楷體"/>
              </w:rPr>
              <w:t>貿易理論</w:t>
            </w:r>
          </w:p>
          <w:p w:rsidR="00D942EB" w:rsidRPr="00F37E77" w:rsidRDefault="00D942EB" w:rsidP="00844777">
            <w:pPr>
              <w:snapToGrid w:val="0"/>
              <w:ind w:leftChars="-1" w:left="-2" w:firstLineChars="100" w:firstLine="240"/>
              <w:rPr>
                <w:rFonts w:eastAsia="標楷體"/>
              </w:rPr>
            </w:pPr>
            <w:r w:rsidRPr="00FB40D1">
              <w:rPr>
                <w:rFonts w:ascii="標楷體" w:eastAsia="標楷體" w:hAnsi="標楷體"/>
              </w:rPr>
              <w:t>(二)關稅與非關稅貿易措施</w:t>
            </w:r>
          </w:p>
        </w:tc>
      </w:tr>
      <w:tr w:rsidR="00D942EB" w:rsidRPr="005B4EC3" w:rsidTr="00844777">
        <w:trPr>
          <w:cantSplit/>
          <w:trHeight w:val="1078"/>
          <w:jc w:val="center"/>
        </w:trPr>
        <w:tc>
          <w:tcPr>
            <w:tcW w:w="9296" w:type="dxa"/>
            <w:gridSpan w:val="4"/>
            <w:vAlign w:val="center"/>
          </w:tcPr>
          <w:p w:rsidR="00D942EB" w:rsidRPr="00FB40D1" w:rsidRDefault="00D942EB" w:rsidP="00844777">
            <w:pPr>
              <w:widowControl/>
              <w:snapToGrid w:val="0"/>
              <w:spacing w:line="240" w:lineRule="atLeast"/>
              <w:textAlignment w:val="center"/>
              <w:rPr>
                <w:rFonts w:ascii="標楷體" w:eastAsia="標楷體" w:hAnsi="標楷體"/>
                <w:b/>
              </w:rPr>
            </w:pPr>
            <w:r w:rsidRPr="00FB40D1">
              <w:rPr>
                <w:rFonts w:ascii="標楷體" w:eastAsia="標楷體" w:hAnsi="標楷體"/>
                <w:b/>
              </w:rPr>
              <w:t>二、國際貿易協定</w:t>
            </w:r>
            <w:r w:rsidRPr="00FB40D1">
              <w:rPr>
                <w:rFonts w:ascii="標楷體" w:eastAsia="標楷體" w:hAnsi="標楷體" w:hint="eastAsia"/>
                <w:b/>
              </w:rPr>
              <w:t>之規範</w:t>
            </w:r>
            <w:r w:rsidRPr="00FB40D1">
              <w:rPr>
                <w:rFonts w:ascii="標楷體" w:eastAsia="標楷體" w:hAnsi="標楷體"/>
                <w:b/>
              </w:rPr>
              <w:t>與經濟分析</w:t>
            </w:r>
          </w:p>
          <w:p w:rsidR="00D942EB" w:rsidRPr="00FB40D1" w:rsidRDefault="00D942EB" w:rsidP="00844777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/>
              </w:rPr>
            </w:pPr>
            <w:r w:rsidRPr="00FB40D1">
              <w:rPr>
                <w:rFonts w:ascii="標楷體" w:hAnsi="標楷體"/>
              </w:rPr>
              <w:t>(</w:t>
            </w:r>
            <w:proofErr w:type="gramStart"/>
            <w:r w:rsidRPr="00FB40D1">
              <w:rPr>
                <w:rFonts w:ascii="標楷體" w:hAnsi="標楷體"/>
              </w:rPr>
              <w:t>一</w:t>
            </w:r>
            <w:proofErr w:type="gramEnd"/>
            <w:r>
              <w:rPr>
                <w:rFonts w:ascii="標楷體" w:hAnsi="標楷體" w:hint="eastAsia"/>
              </w:rPr>
              <w:t>)</w:t>
            </w:r>
            <w:r w:rsidRPr="00FB40D1">
              <w:rPr>
                <w:rFonts w:ascii="標楷體" w:hAnsi="標楷體" w:hint="eastAsia"/>
              </w:rPr>
              <w:t>國際</w:t>
            </w:r>
            <w:r w:rsidRPr="00FB40D1">
              <w:rPr>
                <w:rFonts w:ascii="標楷體" w:hAnsi="標楷體"/>
              </w:rPr>
              <w:t>貿易協定經濟理論</w:t>
            </w:r>
          </w:p>
          <w:p w:rsidR="00D942EB" w:rsidRPr="00FB40D1" w:rsidRDefault="00D942EB" w:rsidP="00844777">
            <w:pPr>
              <w:pStyle w:val="3"/>
              <w:spacing w:line="240" w:lineRule="atLeast"/>
              <w:ind w:leftChars="99" w:left="668" w:hangingChars="179" w:hanging="430"/>
              <w:textAlignment w:val="center"/>
              <w:rPr>
                <w:rFonts w:ascii="標楷體" w:hAnsi="標楷體"/>
              </w:rPr>
            </w:pPr>
            <w:r w:rsidRPr="00FB40D1">
              <w:rPr>
                <w:rFonts w:ascii="標楷體" w:hAnsi="標楷體"/>
              </w:rPr>
              <w:t>(二</w:t>
            </w:r>
            <w:r>
              <w:rPr>
                <w:rFonts w:ascii="標楷體" w:hAnsi="標楷體" w:hint="eastAsia"/>
              </w:rPr>
              <w:t>)</w:t>
            </w:r>
            <w:r w:rsidRPr="00FB40D1">
              <w:rPr>
                <w:rFonts w:ascii="標楷體" w:hAnsi="標楷體" w:hint="eastAsia"/>
              </w:rPr>
              <w:t>GATT與WTO法律規範之經濟分析</w:t>
            </w:r>
            <w:r w:rsidRPr="00FB40D1">
              <w:rPr>
                <w:rFonts w:ascii="標楷體" w:hAnsi="標楷體"/>
              </w:rPr>
              <w:t>（如</w:t>
            </w:r>
            <w:r w:rsidRPr="00FB40D1">
              <w:rPr>
                <w:rFonts w:ascii="標楷體" w:hAnsi="標楷體" w:hint="eastAsia"/>
              </w:rPr>
              <w:t>WTO</w:t>
            </w:r>
            <w:r w:rsidRPr="00FB40D1">
              <w:rPr>
                <w:rFonts w:ascii="標楷體" w:hAnsi="標楷體"/>
              </w:rPr>
              <w:t>最惠國待遇及補貼</w:t>
            </w:r>
            <w:r w:rsidRPr="00FB40D1">
              <w:rPr>
                <w:rFonts w:ascii="標楷體" w:hAnsi="標楷體" w:hint="eastAsia"/>
              </w:rPr>
              <w:t>等</w:t>
            </w:r>
            <w:r w:rsidRPr="00FB40D1">
              <w:rPr>
                <w:rFonts w:ascii="標楷體" w:hAnsi="標楷體"/>
              </w:rPr>
              <w:t>法律</w:t>
            </w:r>
            <w:r w:rsidRPr="00FB40D1">
              <w:rPr>
                <w:rFonts w:ascii="標楷體" w:hAnsi="標楷體" w:hint="eastAsia"/>
              </w:rPr>
              <w:t>規範之經濟學理論</w:t>
            </w:r>
            <w:r w:rsidRPr="00FB40D1">
              <w:rPr>
                <w:rFonts w:ascii="標楷體" w:hAnsi="標楷體"/>
              </w:rPr>
              <w:t>）</w:t>
            </w:r>
          </w:p>
          <w:p w:rsidR="00D942EB" w:rsidRPr="00FB40D1" w:rsidRDefault="00D942EB" w:rsidP="00844777">
            <w:pPr>
              <w:pStyle w:val="3"/>
              <w:spacing w:line="240" w:lineRule="atLeast"/>
              <w:ind w:leftChars="5" w:left="110" w:hangingChars="41" w:hanging="98"/>
              <w:textAlignment w:val="center"/>
              <w:rPr>
                <w:rFonts w:ascii="標楷體" w:hAnsi="標楷體"/>
              </w:rPr>
            </w:pPr>
            <w:r w:rsidRPr="00FB40D1">
              <w:rPr>
                <w:rFonts w:ascii="標楷體" w:hAnsi="標楷體" w:hint="eastAsia"/>
              </w:rPr>
              <w:t xml:space="preserve">  (三)</w:t>
            </w:r>
            <w:r w:rsidRPr="00FB40D1">
              <w:rPr>
                <w:rFonts w:ascii="標楷體" w:hAnsi="標楷體"/>
              </w:rPr>
              <w:t>區域經濟整合</w:t>
            </w:r>
            <w:r w:rsidRPr="00FB40D1">
              <w:rPr>
                <w:rFonts w:ascii="標楷體" w:hAnsi="標楷體" w:hint="eastAsia"/>
              </w:rPr>
              <w:t>的理論、</w:t>
            </w:r>
            <w:r w:rsidRPr="00FB40D1">
              <w:rPr>
                <w:rFonts w:ascii="標楷體" w:hAnsi="標楷體" w:cs="標楷體" w:hint="eastAsia"/>
                <w:color w:val="000000"/>
              </w:rPr>
              <w:t>主要規範及趨勢</w:t>
            </w:r>
          </w:p>
          <w:p w:rsidR="00D942EB" w:rsidRPr="00FB40D1" w:rsidRDefault="00D942EB" w:rsidP="00844777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/>
              </w:rPr>
            </w:pPr>
            <w:r w:rsidRPr="00FB40D1">
              <w:rPr>
                <w:rFonts w:ascii="標楷體" w:hAnsi="標楷體"/>
              </w:rPr>
              <w:t>(</w:t>
            </w:r>
            <w:r w:rsidRPr="00FB40D1">
              <w:rPr>
                <w:rFonts w:ascii="標楷體" w:hAnsi="標楷體" w:hint="eastAsia"/>
              </w:rPr>
              <w:t>四</w:t>
            </w:r>
            <w:r w:rsidRPr="00FB40D1">
              <w:rPr>
                <w:rFonts w:ascii="標楷體" w:hAnsi="標楷體"/>
              </w:rPr>
              <w:t>)我國與全球經濟整合現況</w:t>
            </w:r>
          </w:p>
          <w:p w:rsidR="00D942EB" w:rsidRPr="00FB40D1" w:rsidRDefault="00D942EB" w:rsidP="00844777">
            <w:pPr>
              <w:pStyle w:val="3"/>
              <w:spacing w:line="240" w:lineRule="atLeast"/>
              <w:ind w:left="720" w:hanging="480"/>
              <w:textAlignment w:val="center"/>
              <w:rPr>
                <w:rFonts w:ascii="標楷體" w:hAnsi="標楷體"/>
              </w:rPr>
            </w:pPr>
            <w:r w:rsidRPr="00FB40D1">
              <w:rPr>
                <w:rFonts w:ascii="標楷體" w:hAnsi="標楷體"/>
              </w:rPr>
              <w:t>(</w:t>
            </w:r>
            <w:r w:rsidRPr="00FB40D1">
              <w:rPr>
                <w:rFonts w:ascii="標楷體" w:hAnsi="標楷體" w:hint="eastAsia"/>
              </w:rPr>
              <w:t>五</w:t>
            </w:r>
            <w:r w:rsidRPr="00FB40D1">
              <w:rPr>
                <w:rFonts w:ascii="標楷體" w:hAnsi="標楷體"/>
              </w:rPr>
              <w:t>)全球經貿組織(WTO、World Bank等)</w:t>
            </w:r>
          </w:p>
          <w:p w:rsidR="00D942EB" w:rsidRPr="0082455D" w:rsidRDefault="00541624" w:rsidP="00541624">
            <w:pPr>
              <w:snapToGrid w:val="0"/>
              <w:ind w:leftChars="-1" w:left="-2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D942EB" w:rsidRPr="00FB40D1">
              <w:rPr>
                <w:rFonts w:ascii="標楷體" w:eastAsia="標楷體" w:hAnsi="標楷體"/>
              </w:rPr>
              <w:t>(</w:t>
            </w:r>
            <w:r w:rsidR="00D942EB" w:rsidRPr="00FB40D1">
              <w:rPr>
                <w:rFonts w:ascii="標楷體" w:eastAsia="標楷體" w:hAnsi="標楷體" w:hint="eastAsia"/>
              </w:rPr>
              <w:t>六</w:t>
            </w:r>
            <w:r w:rsidR="00D942EB" w:rsidRPr="00FB40D1">
              <w:rPr>
                <w:rFonts w:ascii="標楷體" w:eastAsia="標楷體" w:hAnsi="標楷體"/>
              </w:rPr>
              <w:t>)區域經貿組織</w:t>
            </w:r>
            <w:r w:rsidR="00D942EB" w:rsidRPr="00FB40D1">
              <w:rPr>
                <w:rFonts w:ascii="標楷體" w:eastAsia="標楷體" w:hAnsi="標楷體" w:hint="eastAsia"/>
              </w:rPr>
              <w:t>與協定</w:t>
            </w:r>
            <w:r w:rsidR="00D942EB" w:rsidRPr="00FB40D1">
              <w:rPr>
                <w:rFonts w:ascii="標楷體" w:eastAsia="標楷體" w:hAnsi="標楷體"/>
              </w:rPr>
              <w:t>(APEC、EU、NAFTA、ASEAN</w:t>
            </w:r>
            <w:r w:rsidR="00D942EB" w:rsidRPr="00FB40D1">
              <w:rPr>
                <w:rFonts w:ascii="標楷體" w:eastAsia="標楷體" w:hAnsi="標楷體"/>
                <w:bCs/>
              </w:rPr>
              <w:t>、TPP</w:t>
            </w:r>
            <w:r w:rsidR="00D942EB" w:rsidRPr="00FB40D1">
              <w:rPr>
                <w:rFonts w:ascii="標楷體" w:eastAsia="標楷體" w:hAnsi="標楷體"/>
              </w:rPr>
              <w:t>、RCEP、FTAs等)</w:t>
            </w:r>
          </w:p>
        </w:tc>
      </w:tr>
      <w:tr w:rsidR="00D942EB" w:rsidRPr="005B4EC3" w:rsidTr="00844777">
        <w:trPr>
          <w:cantSplit/>
          <w:trHeight w:val="1263"/>
          <w:jc w:val="center"/>
        </w:trPr>
        <w:tc>
          <w:tcPr>
            <w:tcW w:w="9296" w:type="dxa"/>
            <w:gridSpan w:val="4"/>
            <w:vAlign w:val="center"/>
          </w:tcPr>
          <w:p w:rsidR="00D942EB" w:rsidRPr="00A85BE9" w:rsidRDefault="00D942EB" w:rsidP="00844777">
            <w:pPr>
              <w:widowControl/>
              <w:snapToGrid w:val="0"/>
              <w:spacing w:line="240" w:lineRule="atLeast"/>
              <w:textAlignment w:val="center"/>
              <w:rPr>
                <w:rFonts w:eastAsia="標楷體"/>
                <w:b/>
              </w:rPr>
            </w:pPr>
            <w:r w:rsidRPr="00A85BE9">
              <w:rPr>
                <w:rFonts w:eastAsia="標楷體"/>
                <w:b/>
              </w:rPr>
              <w:t>三、國際收支與匯率決定</w:t>
            </w:r>
          </w:p>
          <w:p w:rsidR="00D942EB" w:rsidRPr="00FB40D1" w:rsidRDefault="00D942EB" w:rsidP="00844777">
            <w:pPr>
              <w:ind w:firstLineChars="100" w:firstLine="240"/>
              <w:rPr>
                <w:rFonts w:ascii="標楷體" w:eastAsia="標楷體" w:hAnsi="標楷體"/>
              </w:rPr>
            </w:pPr>
            <w:r w:rsidRPr="00FB40D1">
              <w:rPr>
                <w:rFonts w:ascii="標楷體" w:eastAsia="標楷體" w:hAnsi="標楷體"/>
              </w:rPr>
              <w:t>(</w:t>
            </w:r>
            <w:proofErr w:type="gramStart"/>
            <w:r w:rsidRPr="00FB40D1">
              <w:rPr>
                <w:rFonts w:ascii="標楷體" w:eastAsia="標楷體" w:hAnsi="標楷體"/>
              </w:rPr>
              <w:t>一</w:t>
            </w:r>
            <w:proofErr w:type="gramEnd"/>
            <w:r w:rsidRPr="00FB40D1">
              <w:rPr>
                <w:rFonts w:ascii="標楷體" w:eastAsia="標楷體" w:hAnsi="標楷體" w:hint="eastAsia"/>
              </w:rPr>
              <w:t>)國際收支基本原理</w:t>
            </w:r>
          </w:p>
          <w:p w:rsidR="00D942EB" w:rsidRPr="00FB40D1" w:rsidRDefault="00D942EB" w:rsidP="00844777">
            <w:pPr>
              <w:widowControl/>
              <w:ind w:firstLineChars="100" w:firstLine="240"/>
              <w:rPr>
                <w:rFonts w:ascii="標楷體" w:eastAsia="標楷體" w:hAnsi="標楷體"/>
              </w:rPr>
            </w:pPr>
            <w:r w:rsidRPr="00FB40D1">
              <w:rPr>
                <w:rFonts w:ascii="標楷體" w:eastAsia="標楷體" w:hAnsi="標楷體"/>
              </w:rPr>
              <w:t>(二</w:t>
            </w:r>
            <w:r>
              <w:rPr>
                <w:rFonts w:ascii="標楷體" w:eastAsia="標楷體" w:hAnsi="標楷體" w:hint="eastAsia"/>
              </w:rPr>
              <w:t>)</w:t>
            </w:r>
            <w:r w:rsidRPr="00FB40D1">
              <w:rPr>
                <w:rFonts w:ascii="標楷體" w:eastAsia="標楷體" w:hAnsi="標楷體" w:hint="eastAsia"/>
              </w:rPr>
              <w:t>匯率與利率變動之基本原理</w:t>
            </w:r>
          </w:p>
        </w:tc>
      </w:tr>
      <w:tr w:rsidR="00D942EB" w:rsidRPr="005B4EC3" w:rsidTr="00D20157">
        <w:trPr>
          <w:cantSplit/>
          <w:trHeight w:hRule="exact" w:val="737"/>
          <w:jc w:val="center"/>
        </w:trPr>
        <w:tc>
          <w:tcPr>
            <w:tcW w:w="909" w:type="dxa"/>
            <w:vAlign w:val="center"/>
          </w:tcPr>
          <w:p w:rsidR="00D942EB" w:rsidRPr="005B4EC3" w:rsidRDefault="00D942EB" w:rsidP="00844777">
            <w:pPr>
              <w:snapToGrid w:val="0"/>
              <w:ind w:firstLineChars="14" w:firstLine="34"/>
              <w:jc w:val="center"/>
              <w:rPr>
                <w:rFonts w:eastAsia="標楷體"/>
              </w:rPr>
            </w:pPr>
            <w:r w:rsidRPr="005B4EC3">
              <w:rPr>
                <w:rFonts w:eastAsia="標楷體"/>
              </w:rPr>
              <w:t>備註</w:t>
            </w:r>
          </w:p>
        </w:tc>
        <w:tc>
          <w:tcPr>
            <w:tcW w:w="8387" w:type="dxa"/>
            <w:gridSpan w:val="3"/>
            <w:vAlign w:val="center"/>
          </w:tcPr>
          <w:p w:rsidR="00D942EB" w:rsidRPr="005B4EC3" w:rsidRDefault="00D942EB" w:rsidP="002F03A8">
            <w:pPr>
              <w:snapToGrid w:val="0"/>
              <w:jc w:val="both"/>
              <w:rPr>
                <w:rFonts w:eastAsia="標楷體"/>
              </w:rPr>
            </w:pPr>
            <w:r w:rsidRPr="005B4EC3">
              <w:rPr>
                <w:rFonts w:eastAsia="標楷體"/>
              </w:rPr>
              <w:t>表列命題大綱為考試命題範圍之例示，惟實際試題並不完全以此為限，仍</w:t>
            </w:r>
            <w:proofErr w:type="gramStart"/>
            <w:r w:rsidRPr="005B4EC3">
              <w:rPr>
                <w:rFonts w:eastAsia="標楷體"/>
              </w:rPr>
              <w:t>可命擬相關</w:t>
            </w:r>
            <w:proofErr w:type="gramEnd"/>
            <w:r w:rsidRPr="005B4EC3">
              <w:rPr>
                <w:rFonts w:eastAsia="標楷體"/>
              </w:rPr>
              <w:t>之綜合性試題。</w:t>
            </w:r>
          </w:p>
        </w:tc>
      </w:tr>
    </w:tbl>
    <w:p w:rsidR="00705EC2" w:rsidRPr="005B64E1" w:rsidRDefault="00705EC2" w:rsidP="00E92636">
      <w:pPr>
        <w:rPr>
          <w:b/>
        </w:rPr>
      </w:pPr>
    </w:p>
    <w:p w:rsidR="00705EC2" w:rsidRDefault="00705EC2">
      <w:pPr>
        <w:widowControl/>
        <w:rPr>
          <w:b/>
        </w:rPr>
      </w:pPr>
      <w:r>
        <w:rPr>
          <w:b/>
        </w:rPr>
        <w:br w:type="page"/>
      </w:r>
    </w:p>
    <w:p w:rsidR="00705EC2" w:rsidRPr="003F2118" w:rsidRDefault="00705EC2" w:rsidP="00705EC2">
      <w:pPr>
        <w:spacing w:line="440" w:lineRule="exact"/>
        <w:jc w:val="center"/>
        <w:rPr>
          <w:rFonts w:eastAsia="標楷體"/>
          <w:b/>
          <w:sz w:val="36"/>
          <w:szCs w:val="32"/>
        </w:rPr>
      </w:pPr>
      <w:bookmarkStart w:id="2" w:name="_Toc370289498"/>
      <w:r w:rsidRPr="003F2118">
        <w:rPr>
          <w:rFonts w:eastAsia="標楷體" w:hint="eastAsia"/>
          <w:b/>
          <w:sz w:val="36"/>
          <w:szCs w:val="32"/>
        </w:rPr>
        <w:lastRenderedPageBreak/>
        <w:t>國際法（含國際公法、條約締結法、維也納條約法公約）</w:t>
      </w:r>
      <w:bookmarkEnd w:id="2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"/>
        <w:gridCol w:w="1523"/>
        <w:gridCol w:w="2429"/>
        <w:gridCol w:w="4750"/>
      </w:tblGrid>
      <w:tr w:rsidR="00705EC2" w:rsidRPr="00F37E77" w:rsidTr="00D20157">
        <w:trPr>
          <w:cantSplit/>
          <w:trHeight w:val="567"/>
          <w:jc w:val="center"/>
        </w:trPr>
        <w:tc>
          <w:tcPr>
            <w:tcW w:w="4895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05EC2" w:rsidRPr="00F37E77" w:rsidRDefault="00705EC2" w:rsidP="00844777">
            <w:pPr>
              <w:snapToGrid w:val="0"/>
              <w:jc w:val="distribute"/>
              <w:rPr>
                <w:rFonts w:eastAsia="標楷體"/>
              </w:rPr>
            </w:pPr>
            <w:r w:rsidRPr="00F37E77">
              <w:rPr>
                <w:rFonts w:eastAsia="標楷體"/>
              </w:rPr>
              <w:t>適用考試名稱</w:t>
            </w:r>
          </w:p>
        </w:tc>
        <w:tc>
          <w:tcPr>
            <w:tcW w:w="47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05EC2" w:rsidRPr="00F37E77" w:rsidRDefault="00705EC2" w:rsidP="00844777">
            <w:pPr>
              <w:snapToGrid w:val="0"/>
              <w:jc w:val="distribute"/>
              <w:rPr>
                <w:rFonts w:eastAsia="標楷體"/>
              </w:rPr>
            </w:pPr>
            <w:r w:rsidRPr="00F37E77">
              <w:rPr>
                <w:rFonts w:eastAsia="標楷體"/>
              </w:rPr>
              <w:t>適用考試類科</w:t>
            </w:r>
          </w:p>
        </w:tc>
      </w:tr>
      <w:tr w:rsidR="00705EC2" w:rsidRPr="00F37E77" w:rsidTr="005823E4">
        <w:trPr>
          <w:cantSplit/>
          <w:trHeight w:val="737"/>
          <w:jc w:val="center"/>
        </w:trPr>
        <w:tc>
          <w:tcPr>
            <w:tcW w:w="4895" w:type="dxa"/>
            <w:gridSpan w:val="3"/>
            <w:tcBorders>
              <w:bottom w:val="single" w:sz="4" w:space="0" w:color="auto"/>
            </w:tcBorders>
            <w:vAlign w:val="center"/>
          </w:tcPr>
          <w:p w:rsidR="005C1867" w:rsidRDefault="00705EC2" w:rsidP="00844777">
            <w:pPr>
              <w:snapToGrid w:val="0"/>
              <w:jc w:val="distribute"/>
              <w:rPr>
                <w:rFonts w:ascii="標楷體" w:eastAsia="標楷體" w:hAnsi="標楷體"/>
                <w:szCs w:val="32"/>
              </w:rPr>
            </w:pPr>
            <w:r w:rsidRPr="00DF5E64">
              <w:rPr>
                <w:rFonts w:ascii="標楷體" w:eastAsia="標楷體" w:hAnsi="標楷體" w:hint="eastAsia"/>
                <w:szCs w:val="32"/>
              </w:rPr>
              <w:t>公務人員特種考試國際經濟商務人員考試</w:t>
            </w:r>
          </w:p>
          <w:p w:rsidR="00705EC2" w:rsidRPr="00DF5E64" w:rsidRDefault="007C34FB" w:rsidP="00844777">
            <w:pPr>
              <w:snapToGrid w:val="0"/>
              <w:jc w:val="distribute"/>
              <w:rPr>
                <w:rFonts w:eastAsia="標楷體"/>
                <w:bCs/>
                <w:szCs w:val="36"/>
              </w:rPr>
            </w:pPr>
            <w:r>
              <w:rPr>
                <w:rFonts w:ascii="標楷體" w:eastAsia="標楷體" w:hAnsi="標楷體" w:hint="eastAsia"/>
              </w:rPr>
              <w:t>三等考試</w:t>
            </w:r>
          </w:p>
        </w:tc>
        <w:tc>
          <w:tcPr>
            <w:tcW w:w="4750" w:type="dxa"/>
            <w:tcBorders>
              <w:bottom w:val="single" w:sz="4" w:space="0" w:color="auto"/>
            </w:tcBorders>
            <w:vAlign w:val="center"/>
          </w:tcPr>
          <w:p w:rsidR="00705EC2" w:rsidRPr="00F37E77" w:rsidRDefault="00B13EEF" w:rsidP="00844777">
            <w:pPr>
              <w:snapToGrid w:val="0"/>
              <w:jc w:val="center"/>
              <w:rPr>
                <w:rFonts w:eastAsia="標楷體"/>
                <w:szCs w:val="32"/>
              </w:rPr>
            </w:pPr>
            <w:r w:rsidRPr="00B13EEF">
              <w:rPr>
                <w:rFonts w:ascii="標楷體" w:eastAsia="標楷體" w:hAnsi="標楷體" w:hint="eastAsia"/>
                <w:szCs w:val="28"/>
              </w:rPr>
              <w:t>國際經濟商務人員</w:t>
            </w:r>
            <w:r w:rsidR="00864C53">
              <w:rPr>
                <w:rFonts w:ascii="標楷體" w:eastAsia="標楷體" w:hAnsi="標楷體" w:hint="eastAsia"/>
              </w:rPr>
              <w:t>類科</w:t>
            </w:r>
            <w:r w:rsidR="00705EC2" w:rsidRPr="00DF5E64">
              <w:rPr>
                <w:rFonts w:ascii="標楷體" w:eastAsia="標楷體" w:hAnsi="標楷體" w:hint="eastAsia"/>
                <w:szCs w:val="28"/>
              </w:rPr>
              <w:t>國際經貿法律組</w:t>
            </w:r>
          </w:p>
        </w:tc>
      </w:tr>
      <w:tr w:rsidR="00705EC2" w:rsidRPr="007B39B8" w:rsidTr="00844777">
        <w:trPr>
          <w:trHeight w:val="1527"/>
          <w:jc w:val="center"/>
        </w:trPr>
        <w:tc>
          <w:tcPr>
            <w:tcW w:w="2466" w:type="dxa"/>
            <w:gridSpan w:val="2"/>
            <w:vAlign w:val="center"/>
          </w:tcPr>
          <w:p w:rsidR="00705EC2" w:rsidRPr="007B39B8" w:rsidRDefault="00705EC2" w:rsidP="00844777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 w:rsidRPr="007B39B8">
              <w:rPr>
                <w:rFonts w:eastAsia="標楷體"/>
              </w:rPr>
              <w:t>專業知識及核心能力</w:t>
            </w:r>
          </w:p>
        </w:tc>
        <w:tc>
          <w:tcPr>
            <w:tcW w:w="7179" w:type="dxa"/>
            <w:gridSpan w:val="2"/>
          </w:tcPr>
          <w:p w:rsidR="00705EC2" w:rsidRPr="007B39B8" w:rsidRDefault="00705EC2" w:rsidP="00844777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了解國際</w:t>
            </w:r>
            <w:r w:rsidRPr="007B39B8">
              <w:rPr>
                <w:rFonts w:eastAsia="標楷體" w:hint="eastAsia"/>
              </w:rPr>
              <w:t>法</w:t>
            </w:r>
            <w:r w:rsidRPr="00C24E8A">
              <w:rPr>
                <w:rFonts w:eastAsia="標楷體" w:hint="eastAsia"/>
              </w:rPr>
              <w:t>（含國際公法、條約締結法、維也納條約法公約）</w:t>
            </w:r>
            <w:r>
              <w:rPr>
                <w:rFonts w:eastAsia="標楷體" w:hint="eastAsia"/>
              </w:rPr>
              <w:t>之</w:t>
            </w:r>
            <w:r w:rsidRPr="007B39B8">
              <w:rPr>
                <w:rFonts w:eastAsia="標楷體" w:hint="eastAsia"/>
              </w:rPr>
              <w:t>基本知識與概念。</w:t>
            </w:r>
          </w:p>
          <w:p w:rsidR="00705EC2" w:rsidRPr="006D2542" w:rsidRDefault="00705EC2" w:rsidP="00844777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了解及掌握當前國際社會重要國際法</w:t>
            </w:r>
            <w:r w:rsidRPr="007B39B8">
              <w:rPr>
                <w:rFonts w:eastAsia="標楷體" w:hint="eastAsia"/>
              </w:rPr>
              <w:t>規範</w:t>
            </w:r>
            <w:r>
              <w:rPr>
                <w:rFonts w:eastAsia="標楷體" w:hint="eastAsia"/>
              </w:rPr>
              <w:t>之</w:t>
            </w:r>
            <w:r w:rsidRPr="007B39B8">
              <w:rPr>
                <w:rFonts w:eastAsia="標楷體" w:hint="eastAsia"/>
              </w:rPr>
              <w:t>議題內容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  <w:bCs/>
              </w:rPr>
              <w:t>實務運作現況</w:t>
            </w:r>
            <w:r w:rsidRPr="007B39B8">
              <w:rPr>
                <w:rFonts w:eastAsia="標楷體" w:hint="eastAsia"/>
              </w:rPr>
              <w:t>與發展趨勢</w:t>
            </w:r>
            <w:r>
              <w:rPr>
                <w:rFonts w:eastAsia="標楷體" w:hint="eastAsia"/>
              </w:rPr>
              <w:t>，並應</w:t>
            </w:r>
            <w:r w:rsidRPr="007B39B8">
              <w:rPr>
                <w:rFonts w:eastAsia="標楷體" w:hint="eastAsia"/>
              </w:rPr>
              <w:t>熟悉我國有關國際法之國家實踐，包括重要</w:t>
            </w:r>
            <w:r>
              <w:rPr>
                <w:rFonts w:eastAsia="標楷體" w:hint="eastAsia"/>
              </w:rPr>
              <w:t>國內</w:t>
            </w:r>
            <w:r w:rsidRPr="007B39B8">
              <w:rPr>
                <w:rFonts w:eastAsia="標楷體" w:hint="eastAsia"/>
              </w:rPr>
              <w:t>立法與實踐</w:t>
            </w:r>
            <w:r>
              <w:rPr>
                <w:rFonts w:eastAsia="標楷體" w:hint="eastAsia"/>
              </w:rPr>
              <w:t>等</w:t>
            </w:r>
            <w:r w:rsidRPr="007B39B8">
              <w:rPr>
                <w:rFonts w:eastAsia="標楷體" w:hint="eastAsia"/>
              </w:rPr>
              <w:t>。</w:t>
            </w:r>
          </w:p>
          <w:p w:rsidR="00705EC2" w:rsidRPr="006D2542" w:rsidRDefault="00705EC2" w:rsidP="00844777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</w:rPr>
            </w:pPr>
            <w:r w:rsidRPr="007B39B8">
              <w:rPr>
                <w:rFonts w:eastAsia="標楷體" w:hint="eastAsia"/>
              </w:rPr>
              <w:t>能結合理論與實務</w:t>
            </w:r>
            <w:r w:rsidRPr="00080B2A">
              <w:rPr>
                <w:rFonts w:ascii="標楷體" w:eastAsia="標楷體" w:cs="標楷體" w:hint="eastAsia"/>
                <w:kern w:val="0"/>
              </w:rPr>
              <w:t>的能力</w:t>
            </w:r>
            <w:r w:rsidRPr="007B39B8">
              <w:rPr>
                <w:rFonts w:eastAsia="標楷體" w:hint="eastAsia"/>
              </w:rPr>
              <w:t>，於</w:t>
            </w:r>
            <w:r>
              <w:rPr>
                <w:rFonts w:eastAsia="標楷體" w:hint="eastAsia"/>
              </w:rPr>
              <w:t>處理涉及</w:t>
            </w:r>
            <w:r w:rsidRPr="007B39B8">
              <w:rPr>
                <w:rFonts w:eastAsia="標楷體" w:hint="eastAsia"/>
              </w:rPr>
              <w:t>具體</w:t>
            </w:r>
            <w:r>
              <w:rPr>
                <w:rFonts w:eastAsia="標楷體" w:hint="eastAsia"/>
              </w:rPr>
              <w:t>國際爭端</w:t>
            </w:r>
            <w:r w:rsidRPr="007B39B8">
              <w:rPr>
                <w:rFonts w:eastAsia="標楷體" w:hint="eastAsia"/>
              </w:rPr>
              <w:t>案件</w:t>
            </w:r>
            <w:r>
              <w:rPr>
                <w:rFonts w:eastAsia="標楷體" w:hint="eastAsia"/>
              </w:rPr>
              <w:t>、政策</w:t>
            </w:r>
            <w:proofErr w:type="gramStart"/>
            <w:r>
              <w:rPr>
                <w:rFonts w:eastAsia="標楷體" w:hint="eastAsia"/>
              </w:rPr>
              <w:t>研</w:t>
            </w:r>
            <w:proofErr w:type="gramEnd"/>
            <w:r>
              <w:rPr>
                <w:rFonts w:eastAsia="標楷體" w:hint="eastAsia"/>
              </w:rPr>
              <w:t>擬及執行的業務時，正確適用國際</w:t>
            </w:r>
            <w:r w:rsidRPr="007B39B8">
              <w:rPr>
                <w:rFonts w:eastAsia="標楷體" w:hint="eastAsia"/>
              </w:rPr>
              <w:t>法。</w:t>
            </w:r>
          </w:p>
        </w:tc>
      </w:tr>
      <w:tr w:rsidR="00705EC2" w:rsidRPr="00F37E77" w:rsidTr="00844777">
        <w:trPr>
          <w:cantSplit/>
          <w:trHeight w:val="545"/>
          <w:jc w:val="center"/>
        </w:trPr>
        <w:tc>
          <w:tcPr>
            <w:tcW w:w="9645" w:type="dxa"/>
            <w:gridSpan w:val="4"/>
            <w:vAlign w:val="center"/>
          </w:tcPr>
          <w:p w:rsidR="00705EC2" w:rsidRPr="00F37E77" w:rsidRDefault="00705EC2" w:rsidP="00844777">
            <w:pPr>
              <w:snapToGrid w:val="0"/>
              <w:jc w:val="distribute"/>
              <w:rPr>
                <w:rFonts w:eastAsia="標楷體"/>
                <w:szCs w:val="32"/>
              </w:rPr>
            </w:pPr>
            <w:r w:rsidRPr="00F37E77">
              <w:rPr>
                <w:rFonts w:eastAsia="標楷體"/>
              </w:rPr>
              <w:t>命題大綱</w:t>
            </w:r>
          </w:p>
        </w:tc>
      </w:tr>
      <w:tr w:rsidR="00705EC2" w:rsidRPr="00F37E77" w:rsidTr="00844777">
        <w:trPr>
          <w:cantSplit/>
          <w:trHeight w:val="2744"/>
          <w:jc w:val="center"/>
        </w:trPr>
        <w:tc>
          <w:tcPr>
            <w:tcW w:w="9645" w:type="dxa"/>
            <w:gridSpan w:val="4"/>
          </w:tcPr>
          <w:p w:rsidR="006063DB" w:rsidRPr="006063DB" w:rsidRDefault="00705EC2" w:rsidP="006063DB">
            <w:pPr>
              <w:pStyle w:val="a5"/>
              <w:widowControl/>
              <w:numPr>
                <w:ilvl w:val="0"/>
                <w:numId w:val="14"/>
              </w:numPr>
              <w:snapToGrid w:val="0"/>
              <w:spacing w:line="310" w:lineRule="exact"/>
              <w:ind w:leftChars="0"/>
              <w:rPr>
                <w:rFonts w:eastAsia="標楷體"/>
                <w:b/>
              </w:rPr>
            </w:pPr>
            <w:r w:rsidRPr="004B6D19">
              <w:rPr>
                <w:rFonts w:eastAsia="標楷體" w:hAnsi="標楷體" w:hint="eastAsia"/>
                <w:b/>
              </w:rPr>
              <w:t>國際</w:t>
            </w:r>
            <w:r>
              <w:rPr>
                <w:rFonts w:eastAsia="標楷體" w:hAnsi="標楷體" w:hint="eastAsia"/>
                <w:b/>
              </w:rPr>
              <w:t>公</w:t>
            </w:r>
            <w:r w:rsidRPr="004B6D19">
              <w:rPr>
                <w:rFonts w:eastAsia="標楷體" w:hAnsi="標楷體" w:hint="eastAsia"/>
                <w:b/>
              </w:rPr>
              <w:t>法一般性</w:t>
            </w:r>
            <w:r>
              <w:rPr>
                <w:rFonts w:eastAsia="標楷體" w:hAnsi="標楷體" w:hint="eastAsia"/>
                <w:b/>
              </w:rPr>
              <w:t>領域之</w:t>
            </w:r>
            <w:r w:rsidRPr="004B6D19">
              <w:rPr>
                <w:rFonts w:eastAsia="標楷體" w:hAnsi="標楷體" w:hint="eastAsia"/>
                <w:b/>
              </w:rPr>
              <w:t>法律議題</w:t>
            </w:r>
          </w:p>
          <w:p w:rsidR="006063DB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/>
              </w:rPr>
            </w:pPr>
            <w:r w:rsidRPr="006063DB">
              <w:rPr>
                <w:rFonts w:eastAsia="標楷體" w:hint="eastAsia"/>
              </w:rPr>
              <w:t>國際法的概念、性質與發展</w:t>
            </w:r>
          </w:p>
          <w:p w:rsidR="006063DB" w:rsidRPr="006063DB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/>
                <w:b/>
              </w:rPr>
            </w:pPr>
            <w:r w:rsidRPr="00840C53">
              <w:rPr>
                <w:rFonts w:eastAsia="標楷體" w:hint="eastAsia"/>
              </w:rPr>
              <w:t>國際法的淵源</w:t>
            </w:r>
            <w:r w:rsidRPr="005F3425">
              <w:rPr>
                <w:rFonts w:ascii="Calisto MT" w:eastAsia="標楷體" w:hAnsi="Calisto MT" w:hint="eastAsia"/>
              </w:rPr>
              <w:t>(</w:t>
            </w:r>
            <w:r w:rsidRPr="005F3425">
              <w:rPr>
                <w:rFonts w:ascii="Calisto MT" w:eastAsia="標楷體" w:hAnsi="Calisto MT" w:hint="eastAsia"/>
              </w:rPr>
              <w:t>含國際習慣法的概念與運用</w:t>
            </w:r>
            <w:r w:rsidRPr="005F3425">
              <w:rPr>
                <w:rFonts w:ascii="Calisto MT" w:eastAsia="標楷體" w:hAnsi="Calisto MT" w:hint="eastAsia"/>
              </w:rPr>
              <w:t>)</w:t>
            </w:r>
          </w:p>
          <w:p w:rsidR="006063DB" w:rsidRPr="006063DB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/>
                <w:b/>
              </w:rPr>
            </w:pPr>
            <w:r w:rsidRPr="006063DB">
              <w:rPr>
                <w:rFonts w:eastAsia="標楷體" w:hint="eastAsia"/>
              </w:rPr>
              <w:t>國際法與國內法的關係</w:t>
            </w:r>
          </w:p>
          <w:p w:rsidR="006063DB" w:rsidRPr="006063DB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/>
                <w:b/>
              </w:rPr>
            </w:pPr>
            <w:r w:rsidRPr="006063DB">
              <w:rPr>
                <w:rFonts w:eastAsia="標楷體" w:hint="eastAsia"/>
              </w:rPr>
              <w:t>國際法的主體</w:t>
            </w:r>
          </w:p>
          <w:p w:rsidR="006063DB" w:rsidRPr="006063DB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/>
                <w:b/>
              </w:rPr>
            </w:pPr>
            <w:r w:rsidRPr="006063DB">
              <w:rPr>
                <w:rFonts w:eastAsia="標楷體" w:hint="eastAsia"/>
              </w:rPr>
              <w:t>國際法上的承認與繼承</w:t>
            </w:r>
          </w:p>
          <w:p w:rsidR="006063DB" w:rsidRPr="006063DB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/>
                <w:b/>
              </w:rPr>
            </w:pPr>
            <w:r w:rsidRPr="006063DB">
              <w:rPr>
                <w:rFonts w:eastAsia="標楷體" w:hint="eastAsia"/>
              </w:rPr>
              <w:t>管轄與管轄豁免</w:t>
            </w:r>
          </w:p>
          <w:p w:rsidR="006063DB" w:rsidRPr="006063DB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/>
                <w:b/>
              </w:rPr>
            </w:pPr>
            <w:r w:rsidRPr="006063DB">
              <w:rPr>
                <w:rFonts w:eastAsia="標楷體" w:hint="eastAsia"/>
              </w:rPr>
              <w:t>國家責任</w:t>
            </w:r>
          </w:p>
          <w:p w:rsidR="006063DB" w:rsidRPr="006063DB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/>
                <w:b/>
              </w:rPr>
            </w:pPr>
            <w:r w:rsidRPr="006063DB">
              <w:rPr>
                <w:rFonts w:eastAsia="標楷體" w:hint="eastAsia"/>
              </w:rPr>
              <w:t>國家對外關係的機關</w:t>
            </w:r>
          </w:p>
          <w:p w:rsidR="006A01AF" w:rsidRPr="006A01AF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 w:hint="eastAsia"/>
                <w:b/>
              </w:rPr>
            </w:pPr>
            <w:r w:rsidRPr="006063DB">
              <w:rPr>
                <w:rFonts w:eastAsia="標楷體" w:hint="eastAsia"/>
              </w:rPr>
              <w:t>國際組織（含聯合國體系法律制度）</w:t>
            </w:r>
          </w:p>
          <w:p w:rsidR="00705EC2" w:rsidRPr="006063DB" w:rsidRDefault="00705EC2" w:rsidP="006063DB">
            <w:pPr>
              <w:pStyle w:val="a5"/>
              <w:widowControl/>
              <w:numPr>
                <w:ilvl w:val="0"/>
                <w:numId w:val="21"/>
              </w:numPr>
              <w:snapToGrid w:val="0"/>
              <w:spacing w:line="310" w:lineRule="exact"/>
              <w:ind w:leftChars="0"/>
              <w:rPr>
                <w:rFonts w:eastAsia="標楷體"/>
                <w:b/>
              </w:rPr>
            </w:pPr>
            <w:r w:rsidRPr="006063DB">
              <w:rPr>
                <w:rFonts w:eastAsia="標楷體" w:hint="eastAsia"/>
              </w:rPr>
              <w:t>當前重要國際環保及人權公約</w:t>
            </w:r>
          </w:p>
        </w:tc>
      </w:tr>
      <w:tr w:rsidR="00705EC2" w:rsidRPr="00F37E77" w:rsidTr="00844777">
        <w:trPr>
          <w:cantSplit/>
          <w:trHeight w:val="1029"/>
          <w:jc w:val="center"/>
        </w:trPr>
        <w:tc>
          <w:tcPr>
            <w:tcW w:w="9645" w:type="dxa"/>
            <w:gridSpan w:val="4"/>
            <w:vAlign w:val="center"/>
          </w:tcPr>
          <w:p w:rsidR="00705EC2" w:rsidRPr="00D71A68" w:rsidRDefault="00705EC2" w:rsidP="00D71A68">
            <w:pPr>
              <w:pStyle w:val="a5"/>
              <w:widowControl/>
              <w:numPr>
                <w:ilvl w:val="0"/>
                <w:numId w:val="14"/>
              </w:numPr>
              <w:snapToGrid w:val="0"/>
              <w:spacing w:line="310" w:lineRule="exact"/>
              <w:ind w:leftChars="0"/>
              <w:jc w:val="both"/>
              <w:rPr>
                <w:rFonts w:eastAsia="標楷體" w:hAnsi="標楷體"/>
                <w:b/>
              </w:rPr>
            </w:pPr>
            <w:r w:rsidRPr="00D24F0E">
              <w:rPr>
                <w:rFonts w:ascii="標楷體" w:eastAsia="標楷體" w:hAnsi="標楷體" w:hint="eastAsia"/>
                <w:b/>
              </w:rPr>
              <w:t>條約、維也納條約法公約</w:t>
            </w:r>
            <w:r w:rsidRPr="00E33D11">
              <w:rPr>
                <w:rFonts w:ascii="標楷體" w:eastAsia="標楷體" w:hAnsi="標楷體" w:hint="eastAsia"/>
                <w:b/>
              </w:rPr>
              <w:t>與</w:t>
            </w:r>
            <w:r w:rsidRPr="00D24F0E">
              <w:rPr>
                <w:rFonts w:ascii="標楷體" w:eastAsia="標楷體" w:hAnsi="標楷體" w:hint="eastAsia"/>
                <w:b/>
              </w:rPr>
              <w:t>條約協定締結</w:t>
            </w:r>
            <w:r w:rsidRPr="004B6D19">
              <w:rPr>
                <w:rFonts w:eastAsia="標楷體" w:hAnsi="標楷體" w:hint="eastAsia"/>
                <w:b/>
              </w:rPr>
              <w:t>有關之國際法律議題</w:t>
            </w:r>
            <w:r w:rsidRPr="00D71A68">
              <w:rPr>
                <w:rFonts w:eastAsia="標楷體" w:hAnsi="標楷體" w:hint="eastAsia"/>
                <w:b/>
              </w:rPr>
              <w:t>與條約協定締結有關之我國國內法律議題（含</w:t>
            </w:r>
            <w:r w:rsidRPr="00D71A68">
              <w:rPr>
                <w:rFonts w:eastAsia="標楷體" w:hint="eastAsia"/>
                <w:b/>
              </w:rPr>
              <w:t>中華民國憲法及條約締結法等</w:t>
            </w:r>
            <w:r w:rsidRPr="00D71A68">
              <w:rPr>
                <w:rFonts w:eastAsia="標楷體" w:hAnsi="標楷體" w:hint="eastAsia"/>
                <w:b/>
              </w:rPr>
              <w:t>）</w:t>
            </w:r>
          </w:p>
        </w:tc>
      </w:tr>
      <w:tr w:rsidR="00705EC2" w:rsidRPr="00F37E77" w:rsidTr="002F03A8">
        <w:trPr>
          <w:cantSplit/>
          <w:trHeight w:hRule="exact" w:val="737"/>
          <w:jc w:val="center"/>
        </w:trPr>
        <w:tc>
          <w:tcPr>
            <w:tcW w:w="943" w:type="dxa"/>
            <w:vAlign w:val="center"/>
          </w:tcPr>
          <w:p w:rsidR="00705EC2" w:rsidRPr="00F37E77" w:rsidRDefault="00705EC2" w:rsidP="00844777">
            <w:pPr>
              <w:snapToGrid w:val="0"/>
              <w:spacing w:line="320" w:lineRule="exact"/>
              <w:ind w:firstLineChars="14" w:firstLine="34"/>
              <w:jc w:val="center"/>
              <w:rPr>
                <w:rFonts w:eastAsia="標楷體"/>
              </w:rPr>
            </w:pPr>
            <w:r w:rsidRPr="00F37E77">
              <w:rPr>
                <w:rFonts w:eastAsia="標楷體"/>
              </w:rPr>
              <w:t>備註</w:t>
            </w:r>
          </w:p>
        </w:tc>
        <w:tc>
          <w:tcPr>
            <w:tcW w:w="8702" w:type="dxa"/>
            <w:gridSpan w:val="3"/>
            <w:vAlign w:val="center"/>
          </w:tcPr>
          <w:p w:rsidR="00705EC2" w:rsidRPr="00F37E77" w:rsidRDefault="00705EC2" w:rsidP="00844777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表列命題大綱為考試命題範圍之例示，惟實際試題並不完全以此為限，仍</w:t>
            </w:r>
            <w:proofErr w:type="gramStart"/>
            <w:r>
              <w:rPr>
                <w:rFonts w:eastAsia="標楷體"/>
              </w:rPr>
              <w:t>可命擬相關</w:t>
            </w:r>
            <w:proofErr w:type="gramEnd"/>
            <w:r>
              <w:rPr>
                <w:rFonts w:eastAsia="標楷體"/>
              </w:rPr>
              <w:t>之綜合性試題。</w:t>
            </w:r>
          </w:p>
        </w:tc>
      </w:tr>
    </w:tbl>
    <w:p w:rsidR="00687E23" w:rsidRPr="00720645" w:rsidRDefault="00687E23" w:rsidP="00720645">
      <w:pPr>
        <w:tabs>
          <w:tab w:val="left" w:pos="2779"/>
        </w:tabs>
      </w:pPr>
    </w:p>
    <w:sectPr w:rsidR="00687E23" w:rsidRPr="00720645" w:rsidSect="009F35FD">
      <w:pgSz w:w="11906" w:h="16838"/>
      <w:pgMar w:top="1440" w:right="1080" w:bottom="1440" w:left="1080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023" w:rsidRDefault="00C53023" w:rsidP="00267FCF">
      <w:r>
        <w:separator/>
      </w:r>
    </w:p>
  </w:endnote>
  <w:endnote w:type="continuationSeparator" w:id="0">
    <w:p w:rsidR="00C53023" w:rsidRDefault="00C53023" w:rsidP="00267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023" w:rsidRDefault="00C53023" w:rsidP="00267FCF">
      <w:r>
        <w:separator/>
      </w:r>
    </w:p>
  </w:footnote>
  <w:footnote w:type="continuationSeparator" w:id="0">
    <w:p w:rsidR="00C53023" w:rsidRDefault="00C53023" w:rsidP="00267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691"/>
    <w:multiLevelType w:val="hybridMultilevel"/>
    <w:tmpl w:val="A28EC53A"/>
    <w:lvl w:ilvl="0" w:tplc="0702154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792F4B"/>
    <w:multiLevelType w:val="hybridMultilevel"/>
    <w:tmpl w:val="87D2E726"/>
    <w:lvl w:ilvl="0" w:tplc="4DC606B4">
      <w:start w:val="1"/>
      <w:numFmt w:val="taiwaneseCountingThousand"/>
      <w:suff w:val="nothing"/>
      <w:lvlText w:val="(%1)"/>
      <w:lvlJc w:val="left"/>
      <w:pPr>
        <w:ind w:left="170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CF1548"/>
    <w:multiLevelType w:val="hybridMultilevel"/>
    <w:tmpl w:val="0A4E8D8A"/>
    <w:lvl w:ilvl="0" w:tplc="3DB6F8D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A80759"/>
    <w:multiLevelType w:val="hybridMultilevel"/>
    <w:tmpl w:val="2E20C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9843E7"/>
    <w:multiLevelType w:val="hybridMultilevel"/>
    <w:tmpl w:val="65CCA2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1882656"/>
    <w:multiLevelType w:val="hybridMultilevel"/>
    <w:tmpl w:val="0DB64C50"/>
    <w:lvl w:ilvl="0" w:tplc="D826D200">
      <w:start w:val="1"/>
      <w:numFmt w:val="taiwaneseCountingThousand"/>
      <w:lvlText w:val="（%1）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6">
    <w:nsid w:val="2D3874F9"/>
    <w:multiLevelType w:val="hybridMultilevel"/>
    <w:tmpl w:val="97087FF0"/>
    <w:lvl w:ilvl="0" w:tplc="8764821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6E23A8"/>
    <w:multiLevelType w:val="hybridMultilevel"/>
    <w:tmpl w:val="547683DE"/>
    <w:lvl w:ilvl="0" w:tplc="797C2DF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F146A6"/>
    <w:multiLevelType w:val="hybridMultilevel"/>
    <w:tmpl w:val="D708C908"/>
    <w:lvl w:ilvl="0" w:tplc="AADAD90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C62AA7"/>
    <w:multiLevelType w:val="hybridMultilevel"/>
    <w:tmpl w:val="0596BCDE"/>
    <w:lvl w:ilvl="0" w:tplc="BA74AA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1747D6"/>
    <w:multiLevelType w:val="hybridMultilevel"/>
    <w:tmpl w:val="38CEC5A8"/>
    <w:lvl w:ilvl="0" w:tplc="202A35A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0B11F9"/>
    <w:multiLevelType w:val="hybridMultilevel"/>
    <w:tmpl w:val="D6C61AEE"/>
    <w:lvl w:ilvl="0" w:tplc="A488A31C">
      <w:start w:val="1"/>
      <w:numFmt w:val="taiwaneseCountingThousand"/>
      <w:lvlText w:val="%1、"/>
      <w:lvlJc w:val="left"/>
      <w:pPr>
        <w:ind w:left="510" w:hanging="51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C84784"/>
    <w:multiLevelType w:val="hybridMultilevel"/>
    <w:tmpl w:val="51602C32"/>
    <w:lvl w:ilvl="0" w:tplc="D148599C">
      <w:start w:val="4"/>
      <w:numFmt w:val="taiwaneseCountingThousand"/>
      <w:lvlText w:val="%1、"/>
      <w:lvlJc w:val="left"/>
      <w:pPr>
        <w:ind w:left="480" w:hanging="48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543510"/>
    <w:multiLevelType w:val="hybridMultilevel"/>
    <w:tmpl w:val="D63668E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8905F0F"/>
    <w:multiLevelType w:val="hybridMultilevel"/>
    <w:tmpl w:val="3C18F838"/>
    <w:lvl w:ilvl="0" w:tplc="18E0AD6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0061C5E"/>
    <w:multiLevelType w:val="hybridMultilevel"/>
    <w:tmpl w:val="2DCEAC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076459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31C031F"/>
    <w:multiLevelType w:val="hybridMultilevel"/>
    <w:tmpl w:val="9814D1DE"/>
    <w:lvl w:ilvl="0" w:tplc="D826D200">
      <w:start w:val="1"/>
      <w:numFmt w:val="taiwaneseCountingThousand"/>
      <w:lvlText w:val="（%1）"/>
      <w:lvlJc w:val="left"/>
      <w:pPr>
        <w:tabs>
          <w:tab w:val="num" w:pos="905"/>
        </w:tabs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5B8219C"/>
    <w:multiLevelType w:val="hybridMultilevel"/>
    <w:tmpl w:val="75F81616"/>
    <w:lvl w:ilvl="0" w:tplc="9196B270">
      <w:start w:val="1"/>
      <w:numFmt w:val="taiwaneseCountingThousand"/>
      <w:lvlText w:val="(%1)"/>
      <w:lvlJc w:val="left"/>
      <w:pPr>
        <w:ind w:left="915" w:hanging="405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8">
    <w:nsid w:val="6A68788B"/>
    <w:multiLevelType w:val="hybridMultilevel"/>
    <w:tmpl w:val="6B22617A"/>
    <w:lvl w:ilvl="0" w:tplc="DEFC105E">
      <w:start w:val="1"/>
      <w:numFmt w:val="taiwaneseCountingThousand"/>
      <w:suff w:val="nothing"/>
      <w:lvlText w:val="(%1)"/>
      <w:lvlJc w:val="left"/>
      <w:pPr>
        <w:ind w:left="17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AA879B3"/>
    <w:multiLevelType w:val="hybridMultilevel"/>
    <w:tmpl w:val="5686D0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000DE0"/>
    <w:multiLevelType w:val="hybridMultilevel"/>
    <w:tmpl w:val="B87872B0"/>
    <w:lvl w:ilvl="0" w:tplc="33D28B9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3"/>
  </w:num>
  <w:num w:numId="5">
    <w:abstractNumId w:val="15"/>
  </w:num>
  <w:num w:numId="6">
    <w:abstractNumId w:val="20"/>
  </w:num>
  <w:num w:numId="7">
    <w:abstractNumId w:val="4"/>
  </w:num>
  <w:num w:numId="8">
    <w:abstractNumId w:val="8"/>
  </w:num>
  <w:num w:numId="9">
    <w:abstractNumId w:val="12"/>
  </w:num>
  <w:num w:numId="10">
    <w:abstractNumId w:val="18"/>
  </w:num>
  <w:num w:numId="11">
    <w:abstractNumId w:val="1"/>
  </w:num>
  <w:num w:numId="12">
    <w:abstractNumId w:val="2"/>
  </w:num>
  <w:num w:numId="13">
    <w:abstractNumId w:val="13"/>
  </w:num>
  <w:num w:numId="14">
    <w:abstractNumId w:val="11"/>
  </w:num>
  <w:num w:numId="15">
    <w:abstractNumId w:val="6"/>
  </w:num>
  <w:num w:numId="16">
    <w:abstractNumId w:val="14"/>
  </w:num>
  <w:num w:numId="17">
    <w:abstractNumId w:val="9"/>
  </w:num>
  <w:num w:numId="18">
    <w:abstractNumId w:val="0"/>
  </w:num>
  <w:num w:numId="19">
    <w:abstractNumId w:val="10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608"/>
    <w:rsid w:val="00003BCD"/>
    <w:rsid w:val="00020BAA"/>
    <w:rsid w:val="000653E4"/>
    <w:rsid w:val="00086F8A"/>
    <w:rsid w:val="000B22BD"/>
    <w:rsid w:val="001229C6"/>
    <w:rsid w:val="00162E82"/>
    <w:rsid w:val="00167089"/>
    <w:rsid w:val="001735AB"/>
    <w:rsid w:val="001940CE"/>
    <w:rsid w:val="00195420"/>
    <w:rsid w:val="0019757B"/>
    <w:rsid w:val="001A4F14"/>
    <w:rsid w:val="001B71CE"/>
    <w:rsid w:val="00267FCF"/>
    <w:rsid w:val="00277517"/>
    <w:rsid w:val="002B2E6E"/>
    <w:rsid w:val="002B31DB"/>
    <w:rsid w:val="002F03A8"/>
    <w:rsid w:val="0036329A"/>
    <w:rsid w:val="0037476D"/>
    <w:rsid w:val="003843F7"/>
    <w:rsid w:val="003D6AB8"/>
    <w:rsid w:val="003F2118"/>
    <w:rsid w:val="00401E54"/>
    <w:rsid w:val="00410CC9"/>
    <w:rsid w:val="004157A8"/>
    <w:rsid w:val="004179A7"/>
    <w:rsid w:val="00426AB6"/>
    <w:rsid w:val="00483382"/>
    <w:rsid w:val="004A4261"/>
    <w:rsid w:val="004C2546"/>
    <w:rsid w:val="004E14B2"/>
    <w:rsid w:val="004E7CF3"/>
    <w:rsid w:val="004F2C87"/>
    <w:rsid w:val="00527229"/>
    <w:rsid w:val="0053023F"/>
    <w:rsid w:val="00541624"/>
    <w:rsid w:val="005577BF"/>
    <w:rsid w:val="00557BD0"/>
    <w:rsid w:val="005823E4"/>
    <w:rsid w:val="00593F0C"/>
    <w:rsid w:val="005A5B2F"/>
    <w:rsid w:val="005B64E1"/>
    <w:rsid w:val="005C1867"/>
    <w:rsid w:val="005C404A"/>
    <w:rsid w:val="006063DB"/>
    <w:rsid w:val="00622608"/>
    <w:rsid w:val="00627853"/>
    <w:rsid w:val="0064571F"/>
    <w:rsid w:val="00650CE5"/>
    <w:rsid w:val="006579E6"/>
    <w:rsid w:val="00687E23"/>
    <w:rsid w:val="006A01AF"/>
    <w:rsid w:val="006C73FA"/>
    <w:rsid w:val="006E30CB"/>
    <w:rsid w:val="00705EC2"/>
    <w:rsid w:val="00720645"/>
    <w:rsid w:val="007331B0"/>
    <w:rsid w:val="007561C5"/>
    <w:rsid w:val="0076112B"/>
    <w:rsid w:val="007A66C5"/>
    <w:rsid w:val="007C34FB"/>
    <w:rsid w:val="00810ABB"/>
    <w:rsid w:val="00814FFE"/>
    <w:rsid w:val="00820F08"/>
    <w:rsid w:val="00833330"/>
    <w:rsid w:val="008333E6"/>
    <w:rsid w:val="00864C53"/>
    <w:rsid w:val="00872F3F"/>
    <w:rsid w:val="008D1C11"/>
    <w:rsid w:val="008D292F"/>
    <w:rsid w:val="008D6334"/>
    <w:rsid w:val="008F66BA"/>
    <w:rsid w:val="00902F2B"/>
    <w:rsid w:val="00935033"/>
    <w:rsid w:val="009627A7"/>
    <w:rsid w:val="009706EE"/>
    <w:rsid w:val="009A6A91"/>
    <w:rsid w:val="009F35FD"/>
    <w:rsid w:val="00A10D25"/>
    <w:rsid w:val="00A13274"/>
    <w:rsid w:val="00A17899"/>
    <w:rsid w:val="00A229AA"/>
    <w:rsid w:val="00A23591"/>
    <w:rsid w:val="00A33EF9"/>
    <w:rsid w:val="00A36A01"/>
    <w:rsid w:val="00A500F0"/>
    <w:rsid w:val="00A56B27"/>
    <w:rsid w:val="00A60913"/>
    <w:rsid w:val="00A966B5"/>
    <w:rsid w:val="00AA07DF"/>
    <w:rsid w:val="00AE71F5"/>
    <w:rsid w:val="00B03482"/>
    <w:rsid w:val="00B04F04"/>
    <w:rsid w:val="00B10A65"/>
    <w:rsid w:val="00B13EEF"/>
    <w:rsid w:val="00B36388"/>
    <w:rsid w:val="00B41E9A"/>
    <w:rsid w:val="00B72205"/>
    <w:rsid w:val="00BA38F8"/>
    <w:rsid w:val="00BD1C36"/>
    <w:rsid w:val="00BD2685"/>
    <w:rsid w:val="00BF33CA"/>
    <w:rsid w:val="00BF53C7"/>
    <w:rsid w:val="00C03670"/>
    <w:rsid w:val="00C06FF7"/>
    <w:rsid w:val="00C127A4"/>
    <w:rsid w:val="00C227C0"/>
    <w:rsid w:val="00C3437A"/>
    <w:rsid w:val="00C53023"/>
    <w:rsid w:val="00C960AE"/>
    <w:rsid w:val="00CA1E2F"/>
    <w:rsid w:val="00CF0BA9"/>
    <w:rsid w:val="00D0006E"/>
    <w:rsid w:val="00D17CAB"/>
    <w:rsid w:val="00D20157"/>
    <w:rsid w:val="00D50E6C"/>
    <w:rsid w:val="00D609FE"/>
    <w:rsid w:val="00D71A68"/>
    <w:rsid w:val="00D942EB"/>
    <w:rsid w:val="00DB4D91"/>
    <w:rsid w:val="00DC3E74"/>
    <w:rsid w:val="00DF7FFE"/>
    <w:rsid w:val="00E350AC"/>
    <w:rsid w:val="00E55AD0"/>
    <w:rsid w:val="00E863C5"/>
    <w:rsid w:val="00E92636"/>
    <w:rsid w:val="00E92DE7"/>
    <w:rsid w:val="00E978C4"/>
    <w:rsid w:val="00EB5220"/>
    <w:rsid w:val="00F01598"/>
    <w:rsid w:val="00F40B48"/>
    <w:rsid w:val="00F4479C"/>
    <w:rsid w:val="00FA1868"/>
    <w:rsid w:val="00FB203D"/>
    <w:rsid w:val="00FC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0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960AE"/>
    <w:pPr>
      <w:keepNext/>
      <w:spacing w:afterLines="50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960AE"/>
  </w:style>
  <w:style w:type="character" w:customStyle="1" w:styleId="a4">
    <w:name w:val="註解文字 字元"/>
    <w:basedOn w:val="a0"/>
    <w:link w:val="a3"/>
    <w:semiHidden/>
    <w:rsid w:val="00C960AE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rsid w:val="00C960AE"/>
    <w:rPr>
      <w:rFonts w:ascii="Arial" w:eastAsia="標楷體" w:hAnsi="Arial" w:cs="Times New Roman"/>
      <w:b/>
      <w:bCs/>
      <w:kern w:val="52"/>
      <w:sz w:val="36"/>
      <w:szCs w:val="52"/>
    </w:rPr>
  </w:style>
  <w:style w:type="paragraph" w:styleId="a5">
    <w:name w:val="List Paragraph"/>
    <w:basedOn w:val="a"/>
    <w:uiPriority w:val="34"/>
    <w:qFormat/>
    <w:rsid w:val="001A4F14"/>
    <w:pPr>
      <w:ind w:leftChars="200" w:left="480"/>
    </w:pPr>
  </w:style>
  <w:style w:type="table" w:styleId="a6">
    <w:name w:val="Table Grid"/>
    <w:basedOn w:val="a1"/>
    <w:uiPriority w:val="59"/>
    <w:rsid w:val="008333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14FF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6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67FC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6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67FCF"/>
    <w:rPr>
      <w:rFonts w:ascii="Times New Roman" w:eastAsia="新細明體" w:hAnsi="Times New Roman" w:cs="Times New Roman"/>
      <w:sz w:val="20"/>
      <w:szCs w:val="20"/>
    </w:rPr>
  </w:style>
  <w:style w:type="paragraph" w:customStyle="1" w:styleId="3">
    <w:name w:val="樣式3"/>
    <w:basedOn w:val="a"/>
    <w:link w:val="30"/>
    <w:qFormat/>
    <w:rsid w:val="00D942EB"/>
    <w:pPr>
      <w:ind w:leftChars="100" w:left="100" w:hangingChars="200" w:hanging="198"/>
      <w:jc w:val="both"/>
    </w:pPr>
    <w:rPr>
      <w:rFonts w:eastAsia="標楷體"/>
      <w:szCs w:val="32"/>
    </w:rPr>
  </w:style>
  <w:style w:type="character" w:customStyle="1" w:styleId="30">
    <w:name w:val="樣式3 字元"/>
    <w:link w:val="3"/>
    <w:rsid w:val="00D942EB"/>
    <w:rPr>
      <w:rFonts w:ascii="Times New Roman" w:eastAsia="標楷體" w:hAnsi="Times New Roman" w:cs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60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960AE"/>
    <w:pPr>
      <w:keepNext/>
      <w:spacing w:afterLines="50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960AE"/>
  </w:style>
  <w:style w:type="character" w:customStyle="1" w:styleId="a4">
    <w:name w:val="註解文字 字元"/>
    <w:basedOn w:val="a0"/>
    <w:link w:val="a3"/>
    <w:semiHidden/>
    <w:rsid w:val="00C960AE"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rsid w:val="00C960AE"/>
    <w:rPr>
      <w:rFonts w:ascii="Arial" w:eastAsia="標楷體" w:hAnsi="Arial" w:cs="Times New Roman"/>
      <w:b/>
      <w:bCs/>
      <w:kern w:val="52"/>
      <w:sz w:val="36"/>
      <w:szCs w:val="52"/>
    </w:rPr>
  </w:style>
  <w:style w:type="paragraph" w:styleId="a5">
    <w:name w:val="List Paragraph"/>
    <w:basedOn w:val="a"/>
    <w:uiPriority w:val="34"/>
    <w:qFormat/>
    <w:rsid w:val="001A4F14"/>
    <w:pPr>
      <w:ind w:leftChars="200" w:left="480"/>
    </w:pPr>
  </w:style>
  <w:style w:type="table" w:styleId="a6">
    <w:name w:val="Table Grid"/>
    <w:basedOn w:val="a1"/>
    <w:uiPriority w:val="59"/>
    <w:rsid w:val="00833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4FF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6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67FCF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6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67F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649</Words>
  <Characters>3703</Characters>
  <Application>Microsoft Office Word</Application>
  <DocSecurity>0</DocSecurity>
  <Lines>30</Lines>
  <Paragraphs>8</Paragraphs>
  <ScaleCrop>false</ScaleCrop>
  <Company>moex</Company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林美娟</dc:creator>
  <cp:lastModifiedBy>000606</cp:lastModifiedBy>
  <cp:revision>43</cp:revision>
  <cp:lastPrinted>2017-11-13T03:39:00Z</cp:lastPrinted>
  <dcterms:created xsi:type="dcterms:W3CDTF">2017-11-09T07:13:00Z</dcterms:created>
  <dcterms:modified xsi:type="dcterms:W3CDTF">2017-11-22T06:42:00Z</dcterms:modified>
</cp:coreProperties>
</file>