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24A7" w14:textId="77777777" w:rsidR="00D5782F" w:rsidRPr="001D4176" w:rsidRDefault="00D5782F" w:rsidP="00D5782F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  <w:t>國土安全與</w:t>
      </w:r>
      <w:r w:rsidR="00936479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移民</w:t>
      </w:r>
      <w:r w:rsidR="003E2379" w:rsidRPr="001D4176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政策</w:t>
      </w:r>
      <w:r w:rsidRPr="001D4176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研究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80"/>
        <w:gridCol w:w="2363"/>
        <w:gridCol w:w="4179"/>
      </w:tblGrid>
      <w:tr w:rsidR="003E4361" w:rsidRPr="001D4176" w14:paraId="27BDA76B" w14:textId="77777777" w:rsidTr="003E4361">
        <w:trPr>
          <w:jc w:val="center"/>
        </w:trPr>
        <w:tc>
          <w:tcPr>
            <w:tcW w:w="5171" w:type="dxa"/>
            <w:gridSpan w:val="3"/>
            <w:shd w:val="clear" w:color="auto" w:fill="E6E6E6"/>
          </w:tcPr>
          <w:p w14:paraId="3698DE41" w14:textId="77777777" w:rsidR="003E4361" w:rsidRPr="001D4176" w:rsidRDefault="003E4361" w:rsidP="00491114">
            <w:pPr>
              <w:jc w:val="distribute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/>
                <w:bCs/>
                <w:color w:val="000000" w:themeColor="text1"/>
              </w:rPr>
              <w:br w:type="page"/>
            </w:r>
            <w:r w:rsidRPr="001D4176">
              <w:rPr>
                <w:rFonts w:eastAsia="標楷體" w:hAnsi="標楷體"/>
                <w:color w:val="000000" w:themeColor="text1"/>
                <w:szCs w:val="32"/>
              </w:rPr>
              <w:t>適用考試名稱</w:t>
            </w:r>
          </w:p>
        </w:tc>
        <w:tc>
          <w:tcPr>
            <w:tcW w:w="4179" w:type="dxa"/>
            <w:shd w:val="clear" w:color="auto" w:fill="E6E6E6"/>
          </w:tcPr>
          <w:p w14:paraId="2193374F" w14:textId="77777777" w:rsidR="003E4361" w:rsidRPr="001D4176" w:rsidRDefault="003E4361" w:rsidP="002840C0">
            <w:pPr>
              <w:jc w:val="distribute"/>
              <w:rPr>
                <w:rFonts w:eastAsia="標楷體" w:hAnsi="標楷體"/>
                <w:color w:val="000000" w:themeColor="text1"/>
                <w:szCs w:val="32"/>
              </w:rPr>
            </w:pPr>
            <w:r w:rsidRPr="001D4176">
              <w:rPr>
                <w:rFonts w:eastAsia="標楷體" w:hAnsi="標楷體"/>
                <w:color w:val="000000" w:themeColor="text1"/>
                <w:szCs w:val="32"/>
              </w:rPr>
              <w:t>適用考試科</w:t>
            </w:r>
            <w:r>
              <w:rPr>
                <w:rFonts w:eastAsia="標楷體" w:hAnsi="標楷體" w:hint="eastAsia"/>
                <w:color w:val="000000" w:themeColor="text1"/>
                <w:szCs w:val="32"/>
              </w:rPr>
              <w:t>別（組別）</w:t>
            </w:r>
          </w:p>
        </w:tc>
      </w:tr>
      <w:tr w:rsidR="003E4361" w:rsidRPr="001D4176" w14:paraId="703E2A24" w14:textId="77777777" w:rsidTr="003E4361">
        <w:trPr>
          <w:trHeight w:hRule="exact" w:val="454"/>
          <w:jc w:val="center"/>
        </w:trPr>
        <w:tc>
          <w:tcPr>
            <w:tcW w:w="5171" w:type="dxa"/>
            <w:gridSpan w:val="3"/>
            <w:vAlign w:val="center"/>
          </w:tcPr>
          <w:p w14:paraId="31CC85EB" w14:textId="77777777" w:rsidR="003E4361" w:rsidRPr="001D4176" w:rsidRDefault="003E4361" w:rsidP="00491114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1D4176">
              <w:rPr>
                <w:rFonts w:eastAsia="標楷體" w:hAnsi="標楷體"/>
                <w:color w:val="000000" w:themeColor="text1"/>
              </w:rPr>
              <w:t>公務人員特種考試</w:t>
            </w:r>
            <w:r w:rsidRPr="001D4176">
              <w:rPr>
                <w:rFonts w:eastAsia="標楷體" w:hAnsi="標楷體" w:hint="eastAsia"/>
                <w:color w:val="000000" w:themeColor="text1"/>
              </w:rPr>
              <w:t>移民行政人員</w:t>
            </w:r>
            <w:r w:rsidRPr="001D4176">
              <w:rPr>
                <w:rFonts w:eastAsia="標楷體" w:hAnsi="標楷體"/>
                <w:color w:val="000000" w:themeColor="text1"/>
              </w:rPr>
              <w:t>考試</w:t>
            </w:r>
            <w:r w:rsidRPr="001D4176">
              <w:rPr>
                <w:rFonts w:eastAsia="標楷體" w:hAnsi="標楷體" w:hint="eastAsia"/>
                <w:color w:val="000000" w:themeColor="text1"/>
              </w:rPr>
              <w:t>二</w:t>
            </w:r>
            <w:r w:rsidRPr="001D4176">
              <w:rPr>
                <w:rFonts w:eastAsia="標楷體" w:hAnsi="標楷體"/>
                <w:color w:val="000000" w:themeColor="text1"/>
              </w:rPr>
              <w:t>等考試</w:t>
            </w:r>
          </w:p>
        </w:tc>
        <w:tc>
          <w:tcPr>
            <w:tcW w:w="4179" w:type="dxa"/>
            <w:vAlign w:val="center"/>
          </w:tcPr>
          <w:p w14:paraId="0E3A5E3E" w14:textId="77777777" w:rsidR="003E4361" w:rsidRPr="001D4176" w:rsidRDefault="003E4361" w:rsidP="00491114">
            <w:pPr>
              <w:snapToGrid w:val="0"/>
              <w:jc w:val="both"/>
              <w:rPr>
                <w:rFonts w:eastAsia="標楷體" w:hAnsi="標楷體"/>
                <w:color w:val="000000" w:themeColor="text1"/>
              </w:rPr>
            </w:pPr>
            <w:r w:rsidRPr="001D4176">
              <w:rPr>
                <w:rFonts w:eastAsia="標楷體" w:hAnsi="標楷體" w:hint="eastAsia"/>
                <w:color w:val="000000" w:themeColor="text1"/>
              </w:rPr>
              <w:t>移民行政</w:t>
            </w:r>
          </w:p>
        </w:tc>
      </w:tr>
      <w:tr w:rsidR="003E4361" w:rsidRPr="001D4176" w14:paraId="472A851A" w14:textId="77777777" w:rsidTr="003E4361">
        <w:trPr>
          <w:jc w:val="center"/>
        </w:trPr>
        <w:tc>
          <w:tcPr>
            <w:tcW w:w="2808" w:type="dxa"/>
            <w:gridSpan w:val="2"/>
            <w:vAlign w:val="center"/>
          </w:tcPr>
          <w:p w14:paraId="1BE39B12" w14:textId="77777777" w:rsidR="003E4361" w:rsidRPr="001D4176" w:rsidRDefault="003E4361" w:rsidP="00491114">
            <w:pPr>
              <w:spacing w:beforeLines="50" w:before="180" w:afterLines="50" w:after="180"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Ansi="標楷體"/>
                <w:color w:val="000000" w:themeColor="text1"/>
              </w:rPr>
              <w:t>專業知識及核心能力</w:t>
            </w:r>
          </w:p>
        </w:tc>
        <w:tc>
          <w:tcPr>
            <w:tcW w:w="6542" w:type="dxa"/>
            <w:gridSpan w:val="2"/>
          </w:tcPr>
          <w:p w14:paraId="05C0BBE9" w14:textId="77777777" w:rsidR="003E4361" w:rsidRPr="001D4176" w:rsidRDefault="003E4361" w:rsidP="0010472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176">
              <w:rPr>
                <w:rFonts w:ascii="標楷體" w:eastAsia="標楷體" w:hAnsi="標楷體" w:hint="eastAsia"/>
                <w:color w:val="000000" w:themeColor="text1"/>
              </w:rPr>
              <w:t>一、了解國土安全與恐怖主義之概念。</w:t>
            </w:r>
          </w:p>
          <w:p w14:paraId="4DF5A03A" w14:textId="77777777" w:rsidR="003E4361" w:rsidRPr="001D4176" w:rsidRDefault="003E4361" w:rsidP="0010472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176">
              <w:rPr>
                <w:rFonts w:ascii="標楷體" w:eastAsia="標楷體" w:hAnsi="標楷體" w:hint="eastAsia"/>
                <w:color w:val="000000" w:themeColor="text1"/>
              </w:rPr>
              <w:t>二、了解人口移動理論與發展。</w:t>
            </w:r>
          </w:p>
          <w:p w14:paraId="6310AEF4" w14:textId="77777777" w:rsidR="003E4361" w:rsidRPr="001D4176" w:rsidRDefault="003E4361" w:rsidP="0010472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176">
              <w:rPr>
                <w:rFonts w:ascii="標楷體" w:eastAsia="標楷體" w:hAnsi="標楷體" w:hint="eastAsia"/>
                <w:color w:val="000000" w:themeColor="text1"/>
              </w:rPr>
              <w:t>三、具備移民與兩岸政策規劃與研究能力。</w:t>
            </w:r>
          </w:p>
          <w:p w14:paraId="1214B756" w14:textId="77777777" w:rsidR="003E4361" w:rsidRPr="001D4176" w:rsidRDefault="003E4361" w:rsidP="0010472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176">
              <w:rPr>
                <w:rFonts w:ascii="標楷體" w:eastAsia="標楷體" w:hAnsi="標楷體" w:hint="eastAsia"/>
                <w:color w:val="000000" w:themeColor="text1"/>
              </w:rPr>
              <w:t>四、具備移民與兩岸情勢現況之分析與研究能力。</w:t>
            </w:r>
          </w:p>
          <w:p w14:paraId="3FCA18E9" w14:textId="77777777" w:rsidR="003E4361" w:rsidRPr="001D4176" w:rsidRDefault="003E4361" w:rsidP="0010472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4176">
              <w:rPr>
                <w:rFonts w:ascii="標楷體" w:eastAsia="標楷體" w:hAnsi="標楷體" w:hint="eastAsia"/>
                <w:color w:val="000000" w:themeColor="text1"/>
              </w:rPr>
              <w:t>五、了解移民人權法制與實務之發展。</w:t>
            </w:r>
          </w:p>
        </w:tc>
      </w:tr>
      <w:tr w:rsidR="00006176" w:rsidRPr="001D4176" w14:paraId="50BE9157" w14:textId="77777777" w:rsidTr="00F9216D">
        <w:trPr>
          <w:trHeight w:hRule="exact" w:val="567"/>
          <w:jc w:val="center"/>
        </w:trPr>
        <w:tc>
          <w:tcPr>
            <w:tcW w:w="9350" w:type="dxa"/>
            <w:gridSpan w:val="4"/>
          </w:tcPr>
          <w:p w14:paraId="6A3D67A8" w14:textId="18F55E03" w:rsidR="00006176" w:rsidRPr="001D4176" w:rsidRDefault="00006176" w:rsidP="00491114">
            <w:pPr>
              <w:spacing w:line="500" w:lineRule="exact"/>
              <w:jc w:val="distribute"/>
              <w:rPr>
                <w:rFonts w:eastAsia="標楷體" w:hAnsi="標楷體"/>
                <w:color w:val="000000" w:themeColor="text1"/>
              </w:rPr>
            </w:pPr>
            <w:r w:rsidRPr="001D4176">
              <w:rPr>
                <w:rFonts w:eastAsia="標楷體" w:hAnsi="標楷體"/>
                <w:color w:val="000000" w:themeColor="text1"/>
              </w:rPr>
              <w:t>大綱內容</w:t>
            </w:r>
          </w:p>
        </w:tc>
      </w:tr>
      <w:tr w:rsidR="00006176" w:rsidRPr="001D4176" w14:paraId="15DA77C5" w14:textId="77777777" w:rsidTr="00C62675">
        <w:trPr>
          <w:jc w:val="center"/>
        </w:trPr>
        <w:tc>
          <w:tcPr>
            <w:tcW w:w="9350" w:type="dxa"/>
            <w:gridSpan w:val="4"/>
          </w:tcPr>
          <w:p w14:paraId="138E3958" w14:textId="77777777" w:rsidR="00006176" w:rsidRPr="001D4176" w:rsidRDefault="00006176" w:rsidP="00104724">
            <w:pPr>
              <w:rPr>
                <w:rFonts w:eastAsia="標楷體" w:hAnsi="標楷體"/>
                <w:color w:val="000000" w:themeColor="text1"/>
              </w:rPr>
            </w:pPr>
            <w:r w:rsidRPr="001D4176">
              <w:rPr>
                <w:rFonts w:eastAsia="標楷體" w:hAnsi="標楷體"/>
                <w:color w:val="000000" w:themeColor="text1"/>
              </w:rPr>
              <w:t>一、</w:t>
            </w:r>
            <w:r w:rsidRPr="001D4176">
              <w:rPr>
                <w:rFonts w:eastAsia="標楷體" w:hAnsi="標楷體" w:hint="eastAsia"/>
                <w:color w:val="000000" w:themeColor="text1"/>
              </w:rPr>
              <w:t>國土安全與反恐</w:t>
            </w:r>
          </w:p>
          <w:p w14:paraId="523AA9C1" w14:textId="77777777" w:rsidR="00006176" w:rsidRPr="001D4176" w:rsidRDefault="00006176" w:rsidP="00104724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（一）國土安全理論與體系</w:t>
            </w:r>
          </w:p>
          <w:p w14:paraId="2F8F2137" w14:textId="77777777" w:rsidR="00006176" w:rsidRPr="001D4176" w:rsidRDefault="00006176" w:rsidP="00104724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（二）國土安全實務</w:t>
            </w:r>
          </w:p>
          <w:p w14:paraId="45A2E93C" w14:textId="20F9F521" w:rsidR="00006176" w:rsidRPr="00D37BCC" w:rsidRDefault="00006176" w:rsidP="00006176">
            <w:pPr>
              <w:ind w:firstLine="24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（三）恐怖主義</w:t>
            </w:r>
            <w:proofErr w:type="gramStart"/>
            <w:r w:rsidRPr="001D4176">
              <w:rPr>
                <w:rFonts w:eastAsia="標楷體" w:hint="eastAsia"/>
                <w:color w:val="000000" w:themeColor="text1"/>
              </w:rPr>
              <w:t>與反恐作為</w:t>
            </w:r>
            <w:proofErr w:type="gramEnd"/>
          </w:p>
        </w:tc>
      </w:tr>
      <w:tr w:rsidR="00006176" w:rsidRPr="001D4176" w14:paraId="262123E3" w14:textId="77777777" w:rsidTr="00506A5B">
        <w:trPr>
          <w:jc w:val="center"/>
        </w:trPr>
        <w:tc>
          <w:tcPr>
            <w:tcW w:w="9350" w:type="dxa"/>
            <w:gridSpan w:val="4"/>
          </w:tcPr>
          <w:p w14:paraId="63EEE5FE" w14:textId="77777777" w:rsidR="00006176" w:rsidRPr="001D4176" w:rsidRDefault="00006176" w:rsidP="00104724">
            <w:pPr>
              <w:rPr>
                <w:rFonts w:eastAsia="標楷體" w:hAnsi="標楷體"/>
                <w:color w:val="000000" w:themeColor="text1"/>
              </w:rPr>
            </w:pPr>
            <w:r w:rsidRPr="001D4176">
              <w:rPr>
                <w:rFonts w:eastAsia="標楷體" w:hAnsi="標楷體" w:hint="eastAsia"/>
                <w:color w:val="000000" w:themeColor="text1"/>
              </w:rPr>
              <w:t>二、移民理論與實踐</w:t>
            </w:r>
          </w:p>
          <w:p w14:paraId="5EFA2F6B" w14:textId="77777777" w:rsidR="00006176" w:rsidRPr="001D4176" w:rsidRDefault="00006176" w:rsidP="00104724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（一）人口移動與治理框架</w:t>
            </w:r>
          </w:p>
          <w:p w14:paraId="3EF9F629" w14:textId="77777777" w:rsidR="00006176" w:rsidRPr="001D4176" w:rsidRDefault="00006176" w:rsidP="00104724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（二）人口移動類型與趨勢</w:t>
            </w:r>
          </w:p>
          <w:p w14:paraId="43FEEEEF" w14:textId="16655804" w:rsidR="00006176" w:rsidRPr="00D37BCC" w:rsidRDefault="00006176" w:rsidP="00006176">
            <w:pPr>
              <w:ind w:firstLine="24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（三）人口移動困難與解決方法</w:t>
            </w:r>
          </w:p>
        </w:tc>
      </w:tr>
      <w:tr w:rsidR="00006176" w:rsidRPr="001D4176" w14:paraId="5AAE0961" w14:textId="77777777" w:rsidTr="00C6254F">
        <w:trPr>
          <w:jc w:val="center"/>
        </w:trPr>
        <w:tc>
          <w:tcPr>
            <w:tcW w:w="9350" w:type="dxa"/>
            <w:gridSpan w:val="4"/>
          </w:tcPr>
          <w:p w14:paraId="7BED47D0" w14:textId="77777777" w:rsidR="00006176" w:rsidRPr="001D4176" w:rsidRDefault="00006176" w:rsidP="00104724">
            <w:pPr>
              <w:rPr>
                <w:rFonts w:eastAsia="標楷體" w:hAnsi="標楷體"/>
                <w:color w:val="000000" w:themeColor="text1"/>
              </w:rPr>
            </w:pPr>
            <w:r w:rsidRPr="001D4176">
              <w:rPr>
                <w:rFonts w:eastAsia="標楷體" w:hAnsi="標楷體" w:hint="eastAsia"/>
                <w:color w:val="000000" w:themeColor="text1"/>
              </w:rPr>
              <w:t>三、移民政策規劃</w:t>
            </w:r>
          </w:p>
          <w:p w14:paraId="58E8F6C3" w14:textId="77777777" w:rsidR="00006176" w:rsidRPr="001D4176" w:rsidRDefault="00006176" w:rsidP="00104724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（一）移民與管理</w:t>
            </w:r>
          </w:p>
          <w:p w14:paraId="7C4F8EF2" w14:textId="77777777" w:rsidR="00006176" w:rsidRPr="001D4176" w:rsidRDefault="00006176" w:rsidP="00104724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（二）移民與服務</w:t>
            </w:r>
          </w:p>
          <w:p w14:paraId="04C0273D" w14:textId="132BE0A3" w:rsidR="00006176" w:rsidRPr="00D37BCC" w:rsidRDefault="00006176" w:rsidP="00006176">
            <w:pPr>
              <w:ind w:firstLine="24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（三）移民與援助</w:t>
            </w:r>
          </w:p>
        </w:tc>
      </w:tr>
      <w:tr w:rsidR="00006176" w:rsidRPr="001D4176" w14:paraId="4D7D1BFF" w14:textId="77777777" w:rsidTr="00A555E4">
        <w:trPr>
          <w:jc w:val="center"/>
        </w:trPr>
        <w:tc>
          <w:tcPr>
            <w:tcW w:w="9350" w:type="dxa"/>
            <w:gridSpan w:val="4"/>
          </w:tcPr>
          <w:p w14:paraId="57895660" w14:textId="77777777" w:rsidR="00006176" w:rsidRPr="001D4176" w:rsidRDefault="00006176" w:rsidP="00104724">
            <w:pPr>
              <w:rPr>
                <w:rFonts w:eastAsia="標楷體" w:hAnsi="標楷體"/>
                <w:color w:val="000000" w:themeColor="text1"/>
              </w:rPr>
            </w:pPr>
            <w:r w:rsidRPr="001D4176">
              <w:rPr>
                <w:rFonts w:eastAsia="標楷體" w:hAnsi="標楷體" w:hint="eastAsia"/>
                <w:color w:val="000000" w:themeColor="text1"/>
              </w:rPr>
              <w:t>四、兩岸政策與實務</w:t>
            </w:r>
          </w:p>
          <w:p w14:paraId="4AC3886D" w14:textId="77777777" w:rsidR="00006176" w:rsidRPr="001D4176" w:rsidRDefault="00006176" w:rsidP="00104724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（一）兩岸（港澳）政策發展與趨勢</w:t>
            </w:r>
          </w:p>
          <w:p w14:paraId="4A55987C" w14:textId="77777777" w:rsidR="00006176" w:rsidRPr="001D4176" w:rsidRDefault="00006176" w:rsidP="00104724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（二）兩岸人流管理問題與建議</w:t>
            </w:r>
          </w:p>
          <w:p w14:paraId="3C275F3B" w14:textId="50C7B38C" w:rsidR="00006176" w:rsidRPr="00D37BCC" w:rsidRDefault="00006176" w:rsidP="00006176">
            <w:pPr>
              <w:ind w:firstLine="24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（三）兩岸（港澳）情勢分析</w:t>
            </w:r>
          </w:p>
        </w:tc>
      </w:tr>
      <w:tr w:rsidR="00006176" w:rsidRPr="001D4176" w14:paraId="31803610" w14:textId="77777777" w:rsidTr="00EE5D86">
        <w:trPr>
          <w:jc w:val="center"/>
        </w:trPr>
        <w:tc>
          <w:tcPr>
            <w:tcW w:w="9350" w:type="dxa"/>
            <w:gridSpan w:val="4"/>
          </w:tcPr>
          <w:p w14:paraId="218C5459" w14:textId="77777777" w:rsidR="00006176" w:rsidRPr="001D4176" w:rsidRDefault="00006176" w:rsidP="00104724">
            <w:pPr>
              <w:rPr>
                <w:rFonts w:eastAsia="標楷體" w:hAnsi="標楷體"/>
                <w:color w:val="000000" w:themeColor="text1"/>
              </w:rPr>
            </w:pPr>
            <w:r w:rsidRPr="001D4176">
              <w:rPr>
                <w:rFonts w:eastAsia="標楷體" w:hAnsi="標楷體" w:hint="eastAsia"/>
                <w:color w:val="000000" w:themeColor="text1"/>
              </w:rPr>
              <w:t>五、國際人權與難民</w:t>
            </w:r>
          </w:p>
          <w:p w14:paraId="1F8C9E85" w14:textId="77777777" w:rsidR="00006176" w:rsidRPr="001D4176" w:rsidRDefault="00006176" w:rsidP="00104724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（一）</w:t>
            </w:r>
            <w:r w:rsidRPr="003D33C8">
              <w:rPr>
                <w:rFonts w:eastAsia="標楷體" w:hint="eastAsia"/>
                <w:color w:val="000000" w:themeColor="text1"/>
              </w:rPr>
              <w:t>國內法化之國際人權法制（兩公約有關者）</w:t>
            </w:r>
          </w:p>
          <w:p w14:paraId="70AA1307" w14:textId="77777777" w:rsidR="00006176" w:rsidRPr="001D4176" w:rsidRDefault="00006176" w:rsidP="00104724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（二）國際難民與政策趨勢</w:t>
            </w:r>
          </w:p>
          <w:p w14:paraId="47A8F505" w14:textId="77777777" w:rsidR="00006176" w:rsidRPr="001D4176" w:rsidRDefault="00006176" w:rsidP="00104724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（三）國籍與個人、外國人之保護</w:t>
            </w:r>
          </w:p>
          <w:p w14:paraId="21A0D10A" w14:textId="37CC95DC" w:rsidR="00006176" w:rsidRPr="00D37BCC" w:rsidRDefault="00006176" w:rsidP="00006176">
            <w:pPr>
              <w:ind w:firstLine="24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（四）引渡與庇護</w:t>
            </w:r>
          </w:p>
        </w:tc>
      </w:tr>
      <w:tr w:rsidR="003E4361" w:rsidRPr="00AD79CD" w14:paraId="742F878E" w14:textId="77777777" w:rsidTr="004A24FF">
        <w:trPr>
          <w:trHeight w:hRule="exact" w:val="8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DDF4" w14:textId="77777777" w:rsidR="003E4361" w:rsidRPr="00AD79CD" w:rsidRDefault="003E4361" w:rsidP="00491114">
            <w:pPr>
              <w:jc w:val="center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A0D4" w14:textId="77777777" w:rsidR="003E4361" w:rsidRPr="00AD79CD" w:rsidRDefault="003E4361" w:rsidP="00491114">
            <w:pPr>
              <w:ind w:leftChars="-8" w:left="-19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表列命題大綱為考試命題範圍之例示，惟實際試題並不完全以此為限，仍</w:t>
            </w:r>
            <w:proofErr w:type="gramStart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可命擬相關</w:t>
            </w:r>
            <w:proofErr w:type="gramEnd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之綜合性試題。</w:t>
            </w:r>
          </w:p>
        </w:tc>
      </w:tr>
    </w:tbl>
    <w:p w14:paraId="5E7048AC" w14:textId="77777777" w:rsidR="00D5782F" w:rsidRPr="00AD79CD" w:rsidRDefault="00D5782F" w:rsidP="00D5782F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</w:p>
    <w:p w14:paraId="14A0E998" w14:textId="77777777" w:rsidR="00D5782F" w:rsidRPr="00AD79CD" w:rsidRDefault="00D5782F" w:rsidP="00D5782F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  <w:br w:type="page"/>
      </w:r>
    </w:p>
    <w:p w14:paraId="7C2E3066" w14:textId="77777777" w:rsidR="00D5782F" w:rsidRPr="00AD79CD" w:rsidRDefault="00D5782F" w:rsidP="00D5782F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lastRenderedPageBreak/>
        <w:t>入出國及移民法規（包括入出國及移民法、人口販運防制法、國籍法、臺灣地區與大陸地區人民關係條例、香港澳門關係條例）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80"/>
        <w:gridCol w:w="2363"/>
        <w:gridCol w:w="4321"/>
      </w:tblGrid>
      <w:tr w:rsidR="003E4361" w:rsidRPr="00AD79CD" w14:paraId="2309A72B" w14:textId="77777777" w:rsidTr="003E4361">
        <w:trPr>
          <w:jc w:val="center"/>
        </w:trPr>
        <w:tc>
          <w:tcPr>
            <w:tcW w:w="5171" w:type="dxa"/>
            <w:gridSpan w:val="3"/>
            <w:shd w:val="clear" w:color="auto" w:fill="E6E6E6"/>
          </w:tcPr>
          <w:p w14:paraId="1303C480" w14:textId="77777777" w:rsidR="003E4361" w:rsidRPr="00AD79CD" w:rsidRDefault="003E4361" w:rsidP="00491114">
            <w:pPr>
              <w:jc w:val="distribute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/>
                <w:bCs/>
                <w:color w:val="000000" w:themeColor="text1"/>
              </w:rPr>
              <w:br w:type="page"/>
            </w:r>
            <w:r w:rsidRPr="00AD79CD">
              <w:rPr>
                <w:rFonts w:eastAsia="標楷體" w:hAnsi="標楷體"/>
                <w:color w:val="000000" w:themeColor="text1"/>
                <w:szCs w:val="32"/>
              </w:rPr>
              <w:t>適用考試名稱</w:t>
            </w:r>
          </w:p>
        </w:tc>
        <w:tc>
          <w:tcPr>
            <w:tcW w:w="4321" w:type="dxa"/>
            <w:shd w:val="clear" w:color="auto" w:fill="E6E6E6"/>
          </w:tcPr>
          <w:p w14:paraId="12961754" w14:textId="77777777" w:rsidR="003E4361" w:rsidRPr="001D4176" w:rsidRDefault="003E4361" w:rsidP="00491114">
            <w:pPr>
              <w:jc w:val="distribute"/>
              <w:rPr>
                <w:rFonts w:eastAsia="標楷體" w:hAnsi="標楷體"/>
                <w:color w:val="000000" w:themeColor="text1"/>
                <w:szCs w:val="32"/>
              </w:rPr>
            </w:pPr>
            <w:r w:rsidRPr="001D4176">
              <w:rPr>
                <w:rFonts w:eastAsia="標楷體" w:hAnsi="標楷體"/>
                <w:color w:val="000000" w:themeColor="text1"/>
                <w:szCs w:val="32"/>
              </w:rPr>
              <w:t>適用考試科</w:t>
            </w:r>
            <w:r>
              <w:rPr>
                <w:rFonts w:eastAsia="標楷體" w:hAnsi="標楷體" w:hint="eastAsia"/>
                <w:color w:val="000000" w:themeColor="text1"/>
                <w:szCs w:val="32"/>
              </w:rPr>
              <w:t>別（組別）</w:t>
            </w:r>
          </w:p>
        </w:tc>
      </w:tr>
      <w:tr w:rsidR="003E4361" w:rsidRPr="00AD79CD" w14:paraId="5342FA71" w14:textId="77777777" w:rsidTr="003E4361">
        <w:trPr>
          <w:trHeight w:hRule="exact" w:val="454"/>
          <w:jc w:val="center"/>
        </w:trPr>
        <w:tc>
          <w:tcPr>
            <w:tcW w:w="5171" w:type="dxa"/>
            <w:gridSpan w:val="3"/>
            <w:vAlign w:val="center"/>
          </w:tcPr>
          <w:p w14:paraId="445ED232" w14:textId="77777777" w:rsidR="003E4361" w:rsidRPr="00AD79CD" w:rsidRDefault="003E4361" w:rsidP="00491114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公務人員特種考試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移民行政</w:t>
            </w:r>
            <w:r w:rsidRPr="00AD79CD">
              <w:rPr>
                <w:rFonts w:eastAsia="標楷體" w:hAnsi="標楷體"/>
                <w:color w:val="000000" w:themeColor="text1"/>
              </w:rPr>
              <w:t>人員考試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二</w:t>
            </w:r>
            <w:r w:rsidRPr="00AD79CD">
              <w:rPr>
                <w:rFonts w:eastAsia="標楷體" w:hAnsi="標楷體"/>
                <w:color w:val="000000" w:themeColor="text1"/>
              </w:rPr>
              <w:t>等考試</w:t>
            </w:r>
          </w:p>
        </w:tc>
        <w:tc>
          <w:tcPr>
            <w:tcW w:w="4321" w:type="dxa"/>
            <w:vAlign w:val="center"/>
          </w:tcPr>
          <w:p w14:paraId="04B29D23" w14:textId="77777777" w:rsidR="003E4361" w:rsidRPr="00AD79CD" w:rsidRDefault="003E4361" w:rsidP="00491114">
            <w:pPr>
              <w:snapToGrid w:val="0"/>
              <w:jc w:val="both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移民行政</w:t>
            </w:r>
          </w:p>
        </w:tc>
      </w:tr>
      <w:tr w:rsidR="003E4361" w:rsidRPr="00AD79CD" w14:paraId="616BAF03" w14:textId="77777777" w:rsidTr="003E4361">
        <w:trPr>
          <w:jc w:val="center"/>
        </w:trPr>
        <w:tc>
          <w:tcPr>
            <w:tcW w:w="2808" w:type="dxa"/>
            <w:gridSpan w:val="2"/>
            <w:vAlign w:val="center"/>
          </w:tcPr>
          <w:p w14:paraId="4B8E99C4" w14:textId="77777777" w:rsidR="003E4361" w:rsidRPr="00AD79CD" w:rsidRDefault="003E4361" w:rsidP="00491114">
            <w:pPr>
              <w:spacing w:beforeLines="50" w:before="180" w:afterLines="50" w:after="180"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專業知識及核心能力</w:t>
            </w:r>
          </w:p>
        </w:tc>
        <w:tc>
          <w:tcPr>
            <w:tcW w:w="6684" w:type="dxa"/>
            <w:gridSpan w:val="2"/>
          </w:tcPr>
          <w:p w14:paraId="38ADD071" w14:textId="77777777" w:rsidR="003E4361" w:rsidRPr="00AD79CD" w:rsidRDefault="003E4361" w:rsidP="00491114">
            <w:pPr>
              <w:jc w:val="both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一、具備入出國及移民管理法令之分析與運用能力</w:t>
            </w:r>
            <w:r w:rsidRPr="00AD79CD">
              <w:rPr>
                <w:rFonts w:eastAsia="標楷體" w:hAnsi="標楷體"/>
                <w:color w:val="000000" w:themeColor="text1"/>
              </w:rPr>
              <w:t>。</w:t>
            </w:r>
          </w:p>
          <w:p w14:paraId="7F224987" w14:textId="77777777" w:rsidR="003E4361" w:rsidRPr="00AD79CD" w:rsidRDefault="003E4361" w:rsidP="00491114">
            <w:pPr>
              <w:jc w:val="both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二、具備人口販運防制法之分析與運用能力</w:t>
            </w:r>
            <w:r w:rsidRPr="00AD79CD">
              <w:rPr>
                <w:rFonts w:eastAsia="標楷體" w:hAnsi="標楷體"/>
                <w:color w:val="000000" w:themeColor="text1"/>
              </w:rPr>
              <w:t>。</w:t>
            </w:r>
          </w:p>
        </w:tc>
      </w:tr>
      <w:tr w:rsidR="00F37EA3" w:rsidRPr="00AD79CD" w14:paraId="4B1C9016" w14:textId="77777777" w:rsidTr="00FA205D">
        <w:trPr>
          <w:trHeight w:hRule="exact" w:val="567"/>
          <w:jc w:val="center"/>
        </w:trPr>
        <w:tc>
          <w:tcPr>
            <w:tcW w:w="9492" w:type="dxa"/>
            <w:gridSpan w:val="4"/>
          </w:tcPr>
          <w:p w14:paraId="771DBE5B" w14:textId="354E05C1" w:rsidR="00F37EA3" w:rsidRPr="00AD79CD" w:rsidRDefault="00F37EA3" w:rsidP="00491114">
            <w:pPr>
              <w:spacing w:line="500" w:lineRule="exact"/>
              <w:jc w:val="distribute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大綱內容</w:t>
            </w:r>
          </w:p>
        </w:tc>
      </w:tr>
      <w:tr w:rsidR="00F37EA3" w:rsidRPr="00AD79CD" w14:paraId="2E8786E6" w14:textId="77777777" w:rsidTr="00C9146F">
        <w:trPr>
          <w:jc w:val="center"/>
        </w:trPr>
        <w:tc>
          <w:tcPr>
            <w:tcW w:w="9492" w:type="dxa"/>
            <w:gridSpan w:val="4"/>
          </w:tcPr>
          <w:p w14:paraId="1F1424D8" w14:textId="77777777" w:rsidR="00F37EA3" w:rsidRPr="00AD79CD" w:rsidRDefault="00F37EA3" w:rsidP="00491114">
            <w:pPr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入出國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及移民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管理法規</w:t>
            </w:r>
          </w:p>
          <w:p w14:paraId="62D6256B" w14:textId="77777777" w:rsidR="00F37EA3" w:rsidRPr="00AD79CD" w:rsidRDefault="00F37EA3" w:rsidP="0049111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（一）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入出國及移民法</w:t>
            </w:r>
          </w:p>
          <w:p w14:paraId="4C66677E" w14:textId="77777777" w:rsidR="00F37EA3" w:rsidRPr="00AD79CD" w:rsidRDefault="00F37EA3" w:rsidP="0049111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（二）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國籍法</w:t>
            </w:r>
          </w:p>
          <w:p w14:paraId="0F9D1CA6" w14:textId="77777777" w:rsidR="00F37EA3" w:rsidRPr="00AD79CD" w:rsidRDefault="00F37EA3" w:rsidP="00491114">
            <w:pPr>
              <w:ind w:leftChars="100" w:left="96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（三）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臺灣地區與大陸地區人民關係條例（第1章、第2章、第5章與入出境規範、罰則有關者）</w:t>
            </w:r>
          </w:p>
          <w:p w14:paraId="5C1F0ECC" w14:textId="1960D7E9" w:rsidR="00F37EA3" w:rsidRPr="00AD79CD" w:rsidRDefault="00F37EA3" w:rsidP="00F37EA3">
            <w:pPr>
              <w:ind w:firstLine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（四）香港澳門關係條例（第1章、第2章、第5章與入出境、罰則有關者）</w:t>
            </w:r>
          </w:p>
        </w:tc>
      </w:tr>
      <w:tr w:rsidR="00F37EA3" w:rsidRPr="00AD79CD" w14:paraId="17A73D14" w14:textId="77777777" w:rsidTr="00BA38C8">
        <w:trPr>
          <w:jc w:val="center"/>
        </w:trPr>
        <w:tc>
          <w:tcPr>
            <w:tcW w:w="9492" w:type="dxa"/>
            <w:gridSpan w:val="4"/>
          </w:tcPr>
          <w:p w14:paraId="1B54890A" w14:textId="77777777" w:rsidR="00F37EA3" w:rsidRPr="00AD79CD" w:rsidRDefault="00F37EA3" w:rsidP="00491114">
            <w:pPr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人口販運防制法</w:t>
            </w:r>
          </w:p>
          <w:p w14:paraId="151A0B85" w14:textId="77777777" w:rsidR="00F37EA3" w:rsidRPr="00AD79CD" w:rsidRDefault="00F37EA3" w:rsidP="0049111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（一）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人口販運行為防制</w:t>
            </w:r>
          </w:p>
          <w:p w14:paraId="4C19DFB0" w14:textId="23389A5A" w:rsidR="00F37EA3" w:rsidRPr="00AD79CD" w:rsidRDefault="00F37EA3" w:rsidP="00F37EA3">
            <w:pPr>
              <w:ind w:firstLine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（二）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被害人鑑別及保護</w:t>
            </w:r>
          </w:p>
        </w:tc>
      </w:tr>
      <w:tr w:rsidR="003E4361" w:rsidRPr="00AD79CD" w14:paraId="6D23244C" w14:textId="77777777" w:rsidTr="003E4361">
        <w:trPr>
          <w:trHeight w:hRule="exact" w:val="8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EF74" w14:textId="77777777" w:rsidR="003E4361" w:rsidRPr="00AD79CD" w:rsidRDefault="003E4361" w:rsidP="00491114">
            <w:pPr>
              <w:jc w:val="center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D7AF" w14:textId="77777777" w:rsidR="003E4361" w:rsidRPr="00AD79CD" w:rsidRDefault="003E4361" w:rsidP="00491114">
            <w:pPr>
              <w:ind w:leftChars="-8" w:left="-19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表列命題大綱為考試命題範圍之例示，惟實際試題並不完全以此為限，仍</w:t>
            </w:r>
            <w:proofErr w:type="gramStart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可命擬相關</w:t>
            </w:r>
            <w:proofErr w:type="gramEnd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之綜合性試題。</w:t>
            </w:r>
          </w:p>
        </w:tc>
      </w:tr>
    </w:tbl>
    <w:p w14:paraId="78345BA3" w14:textId="77777777" w:rsidR="00D5782F" w:rsidRPr="00AD79CD" w:rsidRDefault="00D5782F" w:rsidP="00D5782F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bookmarkStart w:id="0" w:name="_Toc277597932"/>
    </w:p>
    <w:p w14:paraId="0BAC68F0" w14:textId="77777777" w:rsidR="00D5782F" w:rsidRPr="00AD79CD" w:rsidRDefault="00D5782F" w:rsidP="00D5782F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  <w:br w:type="page"/>
      </w:r>
    </w:p>
    <w:bookmarkEnd w:id="0"/>
    <w:p w14:paraId="7042883D" w14:textId="77777777" w:rsidR="00D5782F" w:rsidRPr="00AD79CD" w:rsidRDefault="00936479" w:rsidP="00D5782F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lastRenderedPageBreak/>
        <w:t>移民</w:t>
      </w:r>
      <w:r w:rsidR="003E2379" w:rsidRPr="001D4176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執法與刑事法（包括刑法與刑事訴訟法）</w:t>
      </w: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研究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94"/>
        <w:gridCol w:w="2374"/>
        <w:gridCol w:w="4296"/>
      </w:tblGrid>
      <w:tr w:rsidR="003E4361" w:rsidRPr="00AD79CD" w14:paraId="210C4310" w14:textId="77777777" w:rsidTr="003E4361">
        <w:trPr>
          <w:trHeight w:val="366"/>
          <w:jc w:val="center"/>
        </w:trPr>
        <w:tc>
          <w:tcPr>
            <w:tcW w:w="5196" w:type="dxa"/>
            <w:gridSpan w:val="3"/>
            <w:shd w:val="clear" w:color="auto" w:fill="E6E6E6"/>
          </w:tcPr>
          <w:p w14:paraId="4371902F" w14:textId="77777777" w:rsidR="003E4361" w:rsidRPr="00AD79CD" w:rsidRDefault="003E4361" w:rsidP="00491114">
            <w:pPr>
              <w:jc w:val="distribute"/>
              <w:rPr>
                <w:rFonts w:eastAsia="標楷體"/>
                <w:color w:val="000000" w:themeColor="text1"/>
              </w:rPr>
            </w:pPr>
            <w:r>
              <w:rPr>
                <w:rFonts w:eastAsia="標楷體" w:hAnsi="標楷體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6827F8" wp14:editId="65D25286">
                      <wp:simplePos x="0" y="0"/>
                      <wp:positionH relativeFrom="column">
                        <wp:posOffset>5272405</wp:posOffset>
                      </wp:positionH>
                      <wp:positionV relativeFrom="paragraph">
                        <wp:posOffset>-882650</wp:posOffset>
                      </wp:positionV>
                      <wp:extent cx="685800" cy="571500"/>
                      <wp:effectExtent l="0" t="1905" r="4445" b="0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BF5275" w14:textId="77777777" w:rsidR="004A24FF" w:rsidRPr="00E26111" w:rsidRDefault="004A24FF" w:rsidP="00D5782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827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415.15pt;margin-top:-69.5pt;width:54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" filled="f" stroked="f">
                      <v:textbox>
                        <w:txbxContent>
                          <w:p w14:paraId="22BF5275" w14:textId="77777777" w:rsidR="004A24FF" w:rsidRPr="00E26111" w:rsidRDefault="004A24FF" w:rsidP="00D5782F"/>
                        </w:txbxContent>
                      </v:textbox>
                    </v:shape>
                  </w:pict>
                </mc:Fallback>
              </mc:AlternateContent>
            </w:r>
            <w:r w:rsidRPr="00AD79CD">
              <w:rPr>
                <w:rFonts w:eastAsia="標楷體"/>
                <w:bCs/>
                <w:color w:val="000000" w:themeColor="text1"/>
              </w:rPr>
              <w:br w:type="page"/>
            </w:r>
            <w:r w:rsidRPr="00AD79CD">
              <w:rPr>
                <w:rFonts w:eastAsia="標楷體" w:hAnsi="標楷體"/>
                <w:color w:val="000000" w:themeColor="text1"/>
                <w:szCs w:val="32"/>
              </w:rPr>
              <w:t>適用考試名稱</w:t>
            </w:r>
          </w:p>
        </w:tc>
        <w:tc>
          <w:tcPr>
            <w:tcW w:w="4296" w:type="dxa"/>
            <w:shd w:val="clear" w:color="auto" w:fill="E6E6E6"/>
          </w:tcPr>
          <w:p w14:paraId="76B53702" w14:textId="77777777" w:rsidR="003E4361" w:rsidRDefault="003E4361" w:rsidP="00491114">
            <w:pPr>
              <w:jc w:val="distribute"/>
              <w:rPr>
                <w:rFonts w:eastAsia="標楷體" w:hAnsi="標楷體"/>
                <w:color w:val="000000" w:themeColor="text1"/>
                <w:szCs w:val="32"/>
              </w:rPr>
            </w:pPr>
            <w:r>
              <w:rPr>
                <w:rFonts w:eastAsia="標楷體" w:hAnsi="標楷體"/>
                <w:color w:val="000000" w:themeColor="text1"/>
                <w:szCs w:val="32"/>
              </w:rPr>
              <w:t>適用考試科別（組別）</w:t>
            </w:r>
          </w:p>
        </w:tc>
      </w:tr>
      <w:tr w:rsidR="003E4361" w:rsidRPr="00AD79CD" w14:paraId="0AF30A01" w14:textId="77777777" w:rsidTr="003E4361">
        <w:trPr>
          <w:trHeight w:hRule="exact" w:val="462"/>
          <w:jc w:val="center"/>
        </w:trPr>
        <w:tc>
          <w:tcPr>
            <w:tcW w:w="5196" w:type="dxa"/>
            <w:gridSpan w:val="3"/>
            <w:vAlign w:val="center"/>
          </w:tcPr>
          <w:p w14:paraId="6E756FB0" w14:textId="77777777" w:rsidR="003E4361" w:rsidRPr="00AD79CD" w:rsidRDefault="003E4361" w:rsidP="00491114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公務人員特種考試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移民行政</w:t>
            </w:r>
            <w:r w:rsidRPr="00AD79CD">
              <w:rPr>
                <w:rFonts w:eastAsia="標楷體" w:hAnsi="標楷體"/>
                <w:color w:val="000000" w:themeColor="text1"/>
              </w:rPr>
              <w:t>人員考試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二</w:t>
            </w:r>
            <w:r w:rsidRPr="00AD79CD">
              <w:rPr>
                <w:rFonts w:eastAsia="標楷體" w:hAnsi="標楷體"/>
                <w:color w:val="000000" w:themeColor="text1"/>
              </w:rPr>
              <w:t>等考試</w:t>
            </w:r>
          </w:p>
        </w:tc>
        <w:tc>
          <w:tcPr>
            <w:tcW w:w="4296" w:type="dxa"/>
            <w:vAlign w:val="center"/>
          </w:tcPr>
          <w:p w14:paraId="2A4A9997" w14:textId="77777777" w:rsidR="003E4361" w:rsidRPr="00AD79CD" w:rsidRDefault="003E4361" w:rsidP="00491114">
            <w:pPr>
              <w:snapToGrid w:val="0"/>
              <w:jc w:val="both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移民行政</w:t>
            </w:r>
          </w:p>
        </w:tc>
      </w:tr>
      <w:tr w:rsidR="003E4361" w:rsidRPr="00AD79CD" w14:paraId="54110EDA" w14:textId="77777777" w:rsidTr="003E4361">
        <w:trPr>
          <w:trHeight w:val="1900"/>
          <w:jc w:val="center"/>
        </w:trPr>
        <w:tc>
          <w:tcPr>
            <w:tcW w:w="2822" w:type="dxa"/>
            <w:gridSpan w:val="2"/>
            <w:vAlign w:val="center"/>
          </w:tcPr>
          <w:p w14:paraId="28D37B2B" w14:textId="77777777" w:rsidR="003E4361" w:rsidRPr="00AD79CD" w:rsidRDefault="003E4361" w:rsidP="00491114">
            <w:pPr>
              <w:spacing w:beforeLines="50" w:before="180" w:afterLines="50" w:after="180"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專業知識及核心能力</w:t>
            </w:r>
          </w:p>
        </w:tc>
        <w:tc>
          <w:tcPr>
            <w:tcW w:w="6670" w:type="dxa"/>
            <w:gridSpan w:val="2"/>
          </w:tcPr>
          <w:p w14:paraId="5428D9F1" w14:textId="77777777" w:rsidR="003E4361" w:rsidRPr="001D4176" w:rsidRDefault="003E4361" w:rsidP="001D4176">
            <w:pPr>
              <w:pStyle w:val="a9"/>
              <w:numPr>
                <w:ilvl w:val="0"/>
                <w:numId w:val="1"/>
              </w:numPr>
              <w:ind w:leftChars="0"/>
              <w:jc w:val="both"/>
              <w:rPr>
                <w:rFonts w:eastAsia="標楷體" w:hAnsi="標楷體"/>
                <w:color w:val="000000" w:themeColor="text1"/>
              </w:rPr>
            </w:pPr>
            <w:r w:rsidRPr="001D4176">
              <w:rPr>
                <w:rFonts w:eastAsia="標楷體" w:hAnsi="標楷體" w:hint="eastAsia"/>
                <w:color w:val="000000" w:themeColor="text1"/>
              </w:rPr>
              <w:t>具備國境管理與執法之專業知能。</w:t>
            </w:r>
          </w:p>
          <w:p w14:paraId="3E3DCAAB" w14:textId="77777777" w:rsidR="003E4361" w:rsidRPr="001D4176" w:rsidRDefault="003E4361" w:rsidP="001D4176">
            <w:pPr>
              <w:pStyle w:val="a9"/>
              <w:numPr>
                <w:ilvl w:val="0"/>
                <w:numId w:val="1"/>
              </w:numPr>
              <w:ind w:leftChars="0"/>
              <w:jc w:val="both"/>
              <w:rPr>
                <w:rFonts w:eastAsia="標楷體" w:hAnsi="標楷體"/>
                <w:color w:val="000000" w:themeColor="text1"/>
              </w:rPr>
            </w:pPr>
            <w:r w:rsidRPr="001D4176">
              <w:rPr>
                <w:rFonts w:eastAsia="標楷體" w:hAnsi="標楷體" w:hint="eastAsia"/>
                <w:color w:val="000000" w:themeColor="text1"/>
              </w:rPr>
              <w:t>具備移民犯罪偵查知能。</w:t>
            </w:r>
          </w:p>
          <w:p w14:paraId="6394CCF9" w14:textId="77777777" w:rsidR="003E4361" w:rsidRPr="001D4176" w:rsidRDefault="003E4361" w:rsidP="001D4176">
            <w:pPr>
              <w:pStyle w:val="a9"/>
              <w:numPr>
                <w:ilvl w:val="0"/>
                <w:numId w:val="1"/>
              </w:numPr>
              <w:ind w:leftChars="0"/>
              <w:jc w:val="both"/>
              <w:rPr>
                <w:rFonts w:eastAsia="標楷體" w:hAnsi="標楷體"/>
                <w:color w:val="000000" w:themeColor="text1"/>
              </w:rPr>
            </w:pPr>
            <w:r w:rsidRPr="001D4176">
              <w:rPr>
                <w:rFonts w:eastAsia="標楷體" w:hAnsi="標楷體" w:hint="eastAsia"/>
                <w:color w:val="000000" w:themeColor="text1"/>
              </w:rPr>
              <w:t>了解國際及兩岸執法合作之運作。</w:t>
            </w:r>
          </w:p>
          <w:p w14:paraId="5E8857E7" w14:textId="77777777" w:rsidR="00D37BCC" w:rsidRDefault="003E4361" w:rsidP="003E4361">
            <w:pPr>
              <w:pStyle w:val="a9"/>
              <w:numPr>
                <w:ilvl w:val="0"/>
                <w:numId w:val="1"/>
              </w:numPr>
              <w:ind w:leftChars="0"/>
              <w:jc w:val="both"/>
              <w:rPr>
                <w:rFonts w:eastAsia="標楷體" w:hAnsi="標楷體"/>
                <w:color w:val="000000" w:themeColor="text1"/>
              </w:rPr>
            </w:pPr>
            <w:r w:rsidRPr="001D4176">
              <w:rPr>
                <w:rFonts w:eastAsia="標楷體" w:hAnsi="標楷體" w:hint="eastAsia"/>
                <w:color w:val="000000" w:themeColor="text1"/>
              </w:rPr>
              <w:t>將移民法之規定與觀念運用於相關業務處理之能力。</w:t>
            </w:r>
          </w:p>
          <w:p w14:paraId="2FA124E4" w14:textId="77777777" w:rsidR="003E4361" w:rsidRPr="00D37BCC" w:rsidRDefault="003E4361" w:rsidP="003E4361">
            <w:pPr>
              <w:pStyle w:val="a9"/>
              <w:numPr>
                <w:ilvl w:val="0"/>
                <w:numId w:val="1"/>
              </w:numPr>
              <w:ind w:leftChars="0"/>
              <w:jc w:val="both"/>
              <w:rPr>
                <w:rFonts w:eastAsia="標楷體" w:hAnsi="標楷體"/>
                <w:color w:val="000000" w:themeColor="text1"/>
              </w:rPr>
            </w:pPr>
            <w:r w:rsidRPr="00D37BCC">
              <w:rPr>
                <w:rFonts w:eastAsia="標楷體" w:hAnsi="標楷體" w:hint="eastAsia"/>
                <w:color w:val="000000" w:themeColor="text1"/>
              </w:rPr>
              <w:t>了解移民行政業務所涉及刑事法規之規定與原則。</w:t>
            </w:r>
          </w:p>
        </w:tc>
      </w:tr>
      <w:tr w:rsidR="00E54E64" w:rsidRPr="00AD79CD" w14:paraId="7EAC4460" w14:textId="77777777" w:rsidTr="006A17F0">
        <w:trPr>
          <w:trHeight w:hRule="exact" w:val="577"/>
          <w:jc w:val="center"/>
        </w:trPr>
        <w:tc>
          <w:tcPr>
            <w:tcW w:w="9492" w:type="dxa"/>
            <w:gridSpan w:val="4"/>
          </w:tcPr>
          <w:p w14:paraId="4703FA75" w14:textId="0943EE7D" w:rsidR="00E54E64" w:rsidRPr="00AD79CD" w:rsidRDefault="00E54E64" w:rsidP="00491114">
            <w:pPr>
              <w:spacing w:line="500" w:lineRule="exact"/>
              <w:jc w:val="distribute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大綱內容</w:t>
            </w:r>
          </w:p>
        </w:tc>
      </w:tr>
      <w:tr w:rsidR="00E54E64" w:rsidRPr="00AD79CD" w14:paraId="2A3C45E5" w14:textId="77777777" w:rsidTr="00D73549">
        <w:trPr>
          <w:trHeight w:val="1449"/>
          <w:jc w:val="center"/>
        </w:trPr>
        <w:tc>
          <w:tcPr>
            <w:tcW w:w="9492" w:type="dxa"/>
            <w:gridSpan w:val="4"/>
          </w:tcPr>
          <w:p w14:paraId="6A4A0663" w14:textId="77777777" w:rsidR="00E54E64" w:rsidRPr="001D4176" w:rsidRDefault="00E54E64" w:rsidP="001D4176">
            <w:pPr>
              <w:rPr>
                <w:rFonts w:eastAsia="標楷體" w:hAnsi="標楷體"/>
                <w:color w:val="000000" w:themeColor="text1"/>
              </w:rPr>
            </w:pPr>
            <w:r w:rsidRPr="001D4176">
              <w:rPr>
                <w:rFonts w:eastAsia="標楷體" w:hAnsi="標楷體" w:hint="eastAsia"/>
                <w:color w:val="000000" w:themeColor="text1"/>
              </w:rPr>
              <w:t>一、移民執法</w:t>
            </w:r>
          </w:p>
          <w:p w14:paraId="34E3F28F" w14:textId="77777777" w:rsidR="00E54E64" w:rsidRPr="001D4176" w:rsidRDefault="00E54E64" w:rsidP="001D4176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（一）國境管理與國境執法</w:t>
            </w:r>
          </w:p>
          <w:p w14:paraId="27DD35B0" w14:textId="77777777" w:rsidR="00E54E64" w:rsidRPr="001D4176" w:rsidRDefault="00E54E64" w:rsidP="001D4176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（二）移民犯罪偵查理論與實務</w:t>
            </w:r>
          </w:p>
          <w:p w14:paraId="0A84F875" w14:textId="0EF979AD" w:rsidR="00E54E64" w:rsidRPr="001D4176" w:rsidRDefault="00E54E64" w:rsidP="00E54E64">
            <w:pPr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 </w:t>
            </w:r>
            <w:r w:rsidRPr="001D4176">
              <w:rPr>
                <w:rFonts w:eastAsia="標楷體" w:hint="eastAsia"/>
                <w:color w:val="000000" w:themeColor="text1"/>
              </w:rPr>
              <w:t>（三）非法移民查處法令、政策與實務</w:t>
            </w:r>
          </w:p>
        </w:tc>
      </w:tr>
      <w:tr w:rsidR="00E54E64" w:rsidRPr="00AD79CD" w14:paraId="6962E5F6" w14:textId="77777777" w:rsidTr="00E07A0D">
        <w:trPr>
          <w:trHeight w:val="1145"/>
          <w:jc w:val="center"/>
        </w:trPr>
        <w:tc>
          <w:tcPr>
            <w:tcW w:w="9492" w:type="dxa"/>
            <w:gridSpan w:val="4"/>
          </w:tcPr>
          <w:p w14:paraId="109CC71A" w14:textId="77777777" w:rsidR="00E54E64" w:rsidRPr="001D4176" w:rsidRDefault="00E54E64" w:rsidP="001D4176">
            <w:pPr>
              <w:rPr>
                <w:rFonts w:eastAsia="標楷體" w:hAnsi="標楷體"/>
                <w:color w:val="000000" w:themeColor="text1"/>
              </w:rPr>
            </w:pPr>
            <w:r w:rsidRPr="001D4176">
              <w:rPr>
                <w:rFonts w:eastAsia="標楷體" w:hAnsi="標楷體" w:hint="eastAsia"/>
                <w:color w:val="000000" w:themeColor="text1"/>
              </w:rPr>
              <w:t>二、國際與兩岸執法合作</w:t>
            </w:r>
          </w:p>
          <w:p w14:paraId="698EE09F" w14:textId="77777777" w:rsidR="00E54E64" w:rsidRPr="001D4176" w:rsidRDefault="00E54E64" w:rsidP="001D4176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（一）國際執法合作理論與實務</w:t>
            </w:r>
          </w:p>
          <w:p w14:paraId="0820B240" w14:textId="3556E154" w:rsidR="00E54E64" w:rsidRPr="001D4176" w:rsidRDefault="00E54E64" w:rsidP="00E54E64">
            <w:pPr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 </w:t>
            </w:r>
            <w:r w:rsidRPr="001D4176">
              <w:rPr>
                <w:rFonts w:eastAsia="標楷體" w:hint="eastAsia"/>
                <w:color w:val="000000" w:themeColor="text1"/>
              </w:rPr>
              <w:t>（二）兩岸執法合作理論與實務</w:t>
            </w:r>
          </w:p>
        </w:tc>
      </w:tr>
      <w:tr w:rsidR="00E54E64" w:rsidRPr="00AD79CD" w14:paraId="6FCFE516" w14:textId="77777777" w:rsidTr="008A6AD9">
        <w:trPr>
          <w:trHeight w:val="1095"/>
          <w:jc w:val="center"/>
        </w:trPr>
        <w:tc>
          <w:tcPr>
            <w:tcW w:w="9492" w:type="dxa"/>
            <w:gridSpan w:val="4"/>
          </w:tcPr>
          <w:p w14:paraId="6602037F" w14:textId="77777777" w:rsidR="00E54E64" w:rsidRPr="001D4176" w:rsidRDefault="00E54E64" w:rsidP="001D4176">
            <w:pPr>
              <w:rPr>
                <w:rFonts w:eastAsia="標楷體" w:hAnsi="標楷體"/>
                <w:color w:val="000000" w:themeColor="text1"/>
              </w:rPr>
            </w:pPr>
            <w:r w:rsidRPr="001D4176">
              <w:rPr>
                <w:rFonts w:eastAsia="標楷體" w:hAnsi="標楷體"/>
                <w:color w:val="000000" w:themeColor="text1"/>
              </w:rPr>
              <w:t>三、刑法研究</w:t>
            </w:r>
          </w:p>
          <w:p w14:paraId="764CFB38" w14:textId="77777777" w:rsidR="00E54E64" w:rsidRPr="001D4176" w:rsidRDefault="00E54E64" w:rsidP="001A0BA3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（一）刑法基本概念</w:t>
            </w:r>
          </w:p>
          <w:p w14:paraId="024E9C9E" w14:textId="77777777" w:rsidR="00E54E64" w:rsidRPr="001D4176" w:rsidRDefault="00E54E64" w:rsidP="001A0BA3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（二）犯罪論</w:t>
            </w:r>
          </w:p>
          <w:p w14:paraId="723E731B" w14:textId="77777777" w:rsidR="00E54E64" w:rsidRDefault="00E54E64" w:rsidP="001A0BA3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（三）刑罰論</w:t>
            </w:r>
          </w:p>
          <w:p w14:paraId="714499DF" w14:textId="0E1FBA65" w:rsidR="00E54E64" w:rsidRPr="00E54E64" w:rsidRDefault="00E54E64" w:rsidP="001A0BA3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（四）刑法分則（妨害公務罪章、偽造文書印文罪章、詐欺背信及重利罪章）</w:t>
            </w:r>
          </w:p>
        </w:tc>
      </w:tr>
      <w:tr w:rsidR="00E54E64" w:rsidRPr="00AD79CD" w14:paraId="4B922021" w14:textId="77777777" w:rsidTr="00631670">
        <w:trPr>
          <w:trHeight w:val="1443"/>
          <w:jc w:val="center"/>
        </w:trPr>
        <w:tc>
          <w:tcPr>
            <w:tcW w:w="9492" w:type="dxa"/>
            <w:gridSpan w:val="4"/>
          </w:tcPr>
          <w:p w14:paraId="6AEEBA04" w14:textId="77777777" w:rsidR="00E54E64" w:rsidRPr="001D4176" w:rsidRDefault="00E54E64" w:rsidP="001D4176">
            <w:pPr>
              <w:rPr>
                <w:rFonts w:eastAsia="標楷體" w:hAnsi="標楷體"/>
                <w:color w:val="000000" w:themeColor="text1"/>
              </w:rPr>
            </w:pPr>
            <w:r w:rsidRPr="001D4176">
              <w:rPr>
                <w:rFonts w:eastAsia="標楷體" w:hAnsi="標楷體"/>
                <w:color w:val="000000" w:themeColor="text1"/>
              </w:rPr>
              <w:t>四、</w:t>
            </w:r>
            <w:r w:rsidRPr="001D4176">
              <w:rPr>
                <w:rFonts w:eastAsia="標楷體" w:hAnsi="標楷體" w:hint="eastAsia"/>
                <w:color w:val="000000" w:themeColor="text1"/>
              </w:rPr>
              <w:t>刑事訴訟法</w:t>
            </w:r>
          </w:p>
          <w:p w14:paraId="636315DE" w14:textId="77777777" w:rsidR="00E54E64" w:rsidRPr="001D4176" w:rsidRDefault="00E54E64" w:rsidP="001D4176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（一）刑事訴訟程序基本原理原則</w:t>
            </w:r>
          </w:p>
          <w:p w14:paraId="7793F3D2" w14:textId="77777777" w:rsidR="001A0BA3" w:rsidRDefault="00E54E64" w:rsidP="001A0BA3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（二）偵查與強制處分</w:t>
            </w:r>
          </w:p>
          <w:p w14:paraId="66C9175C" w14:textId="29C14C2C" w:rsidR="00E54E64" w:rsidRPr="001A0BA3" w:rsidRDefault="00E54E64" w:rsidP="001A0BA3">
            <w:pPr>
              <w:ind w:leftChars="100" w:left="240"/>
              <w:rPr>
                <w:rFonts w:eastAsia="標楷體"/>
                <w:color w:val="000000" w:themeColor="text1"/>
              </w:rPr>
            </w:pPr>
            <w:r w:rsidRPr="001D4176">
              <w:rPr>
                <w:rFonts w:eastAsia="標楷體" w:hint="eastAsia"/>
                <w:color w:val="000000" w:themeColor="text1"/>
              </w:rPr>
              <w:t>（三）證據法則</w:t>
            </w:r>
          </w:p>
        </w:tc>
      </w:tr>
      <w:tr w:rsidR="003E4361" w:rsidRPr="00AD79CD" w14:paraId="66A2268F" w14:textId="77777777" w:rsidTr="004A24FF">
        <w:trPr>
          <w:trHeight w:hRule="exact" w:val="8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78F" w14:textId="77777777" w:rsidR="003E4361" w:rsidRPr="00AD79CD" w:rsidRDefault="003E4361" w:rsidP="00491114">
            <w:pPr>
              <w:jc w:val="center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9D10" w14:textId="77777777" w:rsidR="003E4361" w:rsidRPr="00AD79CD" w:rsidRDefault="003E4361" w:rsidP="00491114">
            <w:pPr>
              <w:ind w:leftChars="-8" w:left="-19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表列命題大綱為考試命題範圍之例示，惟實際試題並不完全以此為限，仍</w:t>
            </w:r>
            <w:proofErr w:type="gramStart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可命擬相關</w:t>
            </w:r>
            <w:proofErr w:type="gramEnd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之綜合性試題。</w:t>
            </w:r>
          </w:p>
        </w:tc>
      </w:tr>
    </w:tbl>
    <w:p w14:paraId="75AE1B2E" w14:textId="77777777" w:rsidR="00D5782F" w:rsidRPr="00AD79CD" w:rsidRDefault="00D5782F" w:rsidP="00D5782F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</w:p>
    <w:p w14:paraId="3355AEBF" w14:textId="77777777" w:rsidR="00D5782F" w:rsidRPr="00AD79CD" w:rsidRDefault="00D5782F" w:rsidP="00D5782F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  <w:br w:type="page"/>
      </w:r>
    </w:p>
    <w:p w14:paraId="791D92C0" w14:textId="77777777" w:rsidR="00D5782F" w:rsidRPr="00AD79CD" w:rsidRDefault="00D5782F" w:rsidP="00D5782F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lastRenderedPageBreak/>
        <w:t>行政法研究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94"/>
        <w:gridCol w:w="2374"/>
        <w:gridCol w:w="4296"/>
      </w:tblGrid>
      <w:tr w:rsidR="003E4361" w:rsidRPr="00AD79CD" w14:paraId="2433AA80" w14:textId="77777777" w:rsidTr="003E4361">
        <w:trPr>
          <w:trHeight w:val="459"/>
          <w:jc w:val="center"/>
        </w:trPr>
        <w:tc>
          <w:tcPr>
            <w:tcW w:w="5196" w:type="dxa"/>
            <w:gridSpan w:val="3"/>
            <w:shd w:val="clear" w:color="auto" w:fill="E6E6E6"/>
          </w:tcPr>
          <w:p w14:paraId="7E93C6E2" w14:textId="77777777" w:rsidR="003E4361" w:rsidRPr="00AD79CD" w:rsidRDefault="003E4361" w:rsidP="00491114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bCs/>
                <w:color w:val="000000" w:themeColor="text1"/>
              </w:rPr>
              <w:br w:type="page"/>
            </w:r>
            <w:r w:rsidRPr="00AD79CD">
              <w:rPr>
                <w:rFonts w:ascii="標楷體" w:eastAsia="標楷體" w:hAnsi="標楷體"/>
                <w:color w:val="000000" w:themeColor="text1"/>
                <w:szCs w:val="32"/>
              </w:rPr>
              <w:t>適用考試名稱</w:t>
            </w:r>
          </w:p>
        </w:tc>
        <w:tc>
          <w:tcPr>
            <w:tcW w:w="4296" w:type="dxa"/>
            <w:shd w:val="clear" w:color="auto" w:fill="E6E6E6"/>
          </w:tcPr>
          <w:p w14:paraId="0641C51D" w14:textId="77777777" w:rsidR="003E4361" w:rsidRDefault="003E4361" w:rsidP="00491114">
            <w:pPr>
              <w:jc w:val="distribute"/>
              <w:rPr>
                <w:rFonts w:ascii="標楷體" w:eastAsia="標楷體" w:hAnsi="標楷體"/>
                <w:color w:val="000000" w:themeColor="text1"/>
                <w:szCs w:val="32"/>
              </w:rPr>
            </w:pPr>
            <w:r>
              <w:rPr>
                <w:rFonts w:ascii="標楷體" w:eastAsia="標楷體" w:hAnsi="標楷體"/>
                <w:color w:val="000000" w:themeColor="text1"/>
                <w:szCs w:val="32"/>
              </w:rPr>
              <w:t>適用考試科別（組別）</w:t>
            </w:r>
          </w:p>
        </w:tc>
      </w:tr>
      <w:tr w:rsidR="003E4361" w:rsidRPr="00AD79CD" w14:paraId="3CFB093B" w14:textId="77777777" w:rsidTr="003E4361">
        <w:trPr>
          <w:trHeight w:hRule="exact" w:val="579"/>
          <w:jc w:val="center"/>
        </w:trPr>
        <w:tc>
          <w:tcPr>
            <w:tcW w:w="5196" w:type="dxa"/>
            <w:gridSpan w:val="3"/>
            <w:vAlign w:val="center"/>
          </w:tcPr>
          <w:p w14:paraId="6D20B67B" w14:textId="77777777" w:rsidR="003E4361" w:rsidRPr="00AD79CD" w:rsidRDefault="003E4361" w:rsidP="00491114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公務人員特種考試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移民行政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人員考試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等考試</w:t>
            </w:r>
          </w:p>
        </w:tc>
        <w:tc>
          <w:tcPr>
            <w:tcW w:w="4296" w:type="dxa"/>
            <w:vAlign w:val="center"/>
          </w:tcPr>
          <w:p w14:paraId="1B057F8D" w14:textId="77777777" w:rsidR="003E4361" w:rsidRPr="00AD79CD" w:rsidRDefault="003E4361" w:rsidP="0049111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移民行政</w:t>
            </w:r>
          </w:p>
        </w:tc>
      </w:tr>
      <w:tr w:rsidR="003E4361" w:rsidRPr="00AD79CD" w14:paraId="6DCACC18" w14:textId="77777777" w:rsidTr="003E4361">
        <w:trPr>
          <w:trHeight w:val="1509"/>
          <w:jc w:val="center"/>
        </w:trPr>
        <w:tc>
          <w:tcPr>
            <w:tcW w:w="2822" w:type="dxa"/>
            <w:gridSpan w:val="2"/>
            <w:vAlign w:val="center"/>
          </w:tcPr>
          <w:p w14:paraId="059E0171" w14:textId="77777777" w:rsidR="003E4361" w:rsidRPr="00AD79CD" w:rsidRDefault="003E4361" w:rsidP="00491114">
            <w:pPr>
              <w:spacing w:beforeLines="50" w:before="180" w:afterLines="50" w:after="180" w:line="5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專業知識及核心能力</w:t>
            </w:r>
          </w:p>
        </w:tc>
        <w:tc>
          <w:tcPr>
            <w:tcW w:w="6670" w:type="dxa"/>
            <w:gridSpan w:val="2"/>
          </w:tcPr>
          <w:p w14:paraId="19A9F9D6" w14:textId="77777777" w:rsidR="003E4361" w:rsidRPr="00AD79CD" w:rsidRDefault="003E4361" w:rsidP="00122936">
            <w:pPr>
              <w:numPr>
                <w:ilvl w:val="0"/>
                <w:numId w:val="2"/>
              </w:numPr>
              <w:tabs>
                <w:tab w:val="left" w:pos="437"/>
              </w:tabs>
              <w:ind w:left="609" w:hanging="60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了解依法行政原理之概念。</w:t>
            </w:r>
          </w:p>
          <w:p w14:paraId="28E2398C" w14:textId="77777777" w:rsidR="003E4361" w:rsidRPr="00AD79CD" w:rsidRDefault="003E4361" w:rsidP="00491114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對公務員法之理解。</w:t>
            </w:r>
          </w:p>
          <w:p w14:paraId="09C6692F" w14:textId="77777777" w:rsidR="003E4361" w:rsidRPr="00AD79CD" w:rsidRDefault="003E4361" w:rsidP="00491114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了解行政行為之運作。</w:t>
            </w:r>
          </w:p>
          <w:p w14:paraId="1BBDE1D4" w14:textId="77777777" w:rsidR="00D37BCC" w:rsidRDefault="003E4361" w:rsidP="003E4361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具備行政執行及行政罰之分析能力。</w:t>
            </w:r>
          </w:p>
          <w:p w14:paraId="5E8D4CDE" w14:textId="77777777" w:rsidR="003E4361" w:rsidRPr="00D37BCC" w:rsidRDefault="003E4361" w:rsidP="003E4361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37BCC">
              <w:rPr>
                <w:rFonts w:ascii="標楷體" w:eastAsia="標楷體" w:hAnsi="標楷體" w:hint="eastAsia"/>
                <w:color w:val="000000" w:themeColor="text1"/>
              </w:rPr>
              <w:t>具備各種行政救濟制度之適用能力。</w:t>
            </w:r>
          </w:p>
        </w:tc>
      </w:tr>
      <w:tr w:rsidR="0095123A" w:rsidRPr="00AD79CD" w14:paraId="74EC078F" w14:textId="77777777" w:rsidTr="0029069E">
        <w:trPr>
          <w:trHeight w:hRule="exact" w:val="723"/>
          <w:jc w:val="center"/>
        </w:trPr>
        <w:tc>
          <w:tcPr>
            <w:tcW w:w="9492" w:type="dxa"/>
            <w:gridSpan w:val="4"/>
          </w:tcPr>
          <w:p w14:paraId="04957667" w14:textId="07D23C9E" w:rsidR="0095123A" w:rsidRPr="00AD79CD" w:rsidRDefault="0095123A" w:rsidP="00491114">
            <w:pPr>
              <w:spacing w:line="5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大綱內容</w:t>
            </w:r>
          </w:p>
        </w:tc>
      </w:tr>
      <w:tr w:rsidR="0095123A" w:rsidRPr="00AD79CD" w14:paraId="5C0087E2" w14:textId="77777777" w:rsidTr="0025544A">
        <w:trPr>
          <w:trHeight w:val="459"/>
          <w:jc w:val="center"/>
        </w:trPr>
        <w:tc>
          <w:tcPr>
            <w:tcW w:w="9492" w:type="dxa"/>
            <w:gridSpan w:val="4"/>
          </w:tcPr>
          <w:p w14:paraId="5762FDB4" w14:textId="77777777" w:rsidR="0095123A" w:rsidRPr="00AD79CD" w:rsidRDefault="0095123A" w:rsidP="00491114">
            <w:pPr>
              <w:pStyle w:val="a9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行政程序之原理原則及公務員法</w:t>
            </w:r>
          </w:p>
          <w:p w14:paraId="38AEA5AC" w14:textId="77777777" w:rsidR="0095123A" w:rsidRDefault="0095123A" w:rsidP="00271DBF">
            <w:pPr>
              <w:ind w:leftChars="103" w:left="247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（一）行政程序之原理原則</w:t>
            </w:r>
          </w:p>
          <w:p w14:paraId="4CAE7663" w14:textId="12894F29" w:rsidR="0095123A" w:rsidRPr="003E4361" w:rsidRDefault="0095123A" w:rsidP="00271DBF">
            <w:pPr>
              <w:ind w:leftChars="103" w:left="247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（二）公務員法</w:t>
            </w:r>
            <w:proofErr w:type="gramStart"/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AD79CD">
              <w:rPr>
                <w:rFonts w:ascii="標楷體" w:eastAsia="標楷體" w:hAnsi="標楷體" w:hint="eastAsia"/>
                <w:color w:val="000000" w:themeColor="text1"/>
              </w:rPr>
              <w:t>公務員概念之確定、公務員之法律關係、公務員之責任。）</w:t>
            </w:r>
          </w:p>
        </w:tc>
      </w:tr>
      <w:tr w:rsidR="0095123A" w:rsidRPr="00AD79CD" w14:paraId="2E1EA894" w14:textId="77777777" w:rsidTr="002B02BD">
        <w:trPr>
          <w:trHeight w:val="440"/>
          <w:jc w:val="center"/>
        </w:trPr>
        <w:tc>
          <w:tcPr>
            <w:tcW w:w="9492" w:type="dxa"/>
            <w:gridSpan w:val="4"/>
          </w:tcPr>
          <w:p w14:paraId="2BAC89CA" w14:textId="77777777" w:rsidR="0095123A" w:rsidRPr="00AD79CD" w:rsidRDefault="0095123A" w:rsidP="00491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行政行為</w:t>
            </w:r>
          </w:p>
          <w:p w14:paraId="152EE653" w14:textId="77777777" w:rsidR="0095123A" w:rsidRPr="00AD79CD" w:rsidRDefault="0095123A" w:rsidP="00491114">
            <w:pPr>
              <w:ind w:leftChars="103" w:left="247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（一）行政處分</w:t>
            </w:r>
          </w:p>
          <w:p w14:paraId="4346C3C3" w14:textId="77777777" w:rsidR="0095123A" w:rsidRPr="00AD79CD" w:rsidRDefault="0095123A" w:rsidP="00491114">
            <w:pPr>
              <w:ind w:leftChars="103" w:left="247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（二）行政契約</w:t>
            </w:r>
          </w:p>
          <w:p w14:paraId="0CD0DFDE" w14:textId="77777777" w:rsidR="0095123A" w:rsidRPr="00AD79CD" w:rsidRDefault="0095123A" w:rsidP="00491114">
            <w:pPr>
              <w:ind w:leftChars="103" w:left="247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（三）法規命令</w:t>
            </w:r>
          </w:p>
          <w:p w14:paraId="4428FAD3" w14:textId="77777777" w:rsidR="0095123A" w:rsidRPr="00AD79CD" w:rsidRDefault="0095123A" w:rsidP="00491114">
            <w:pPr>
              <w:ind w:leftChars="103" w:left="247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（四）行政規則</w:t>
            </w:r>
          </w:p>
          <w:p w14:paraId="732B4CD0" w14:textId="77777777" w:rsidR="0095123A" w:rsidRPr="00AD79CD" w:rsidRDefault="0095123A" w:rsidP="00491114">
            <w:pPr>
              <w:ind w:leftChars="103" w:left="247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（五）行政計畫</w:t>
            </w:r>
          </w:p>
          <w:p w14:paraId="7BFCD906" w14:textId="764BEDDD" w:rsidR="0095123A" w:rsidRPr="00AD79CD" w:rsidRDefault="0095123A" w:rsidP="0095123A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（六）行政指導</w:t>
            </w:r>
          </w:p>
        </w:tc>
      </w:tr>
      <w:tr w:rsidR="0095123A" w:rsidRPr="00AD79CD" w14:paraId="63C3CD36" w14:textId="77777777" w:rsidTr="00242E76">
        <w:trPr>
          <w:trHeight w:val="459"/>
          <w:jc w:val="center"/>
        </w:trPr>
        <w:tc>
          <w:tcPr>
            <w:tcW w:w="9492" w:type="dxa"/>
            <w:gridSpan w:val="4"/>
          </w:tcPr>
          <w:p w14:paraId="212DCAB6" w14:textId="77777777" w:rsidR="0095123A" w:rsidRPr="00AD79CD" w:rsidRDefault="0095123A" w:rsidP="00491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行政執行及行政制裁</w:t>
            </w:r>
          </w:p>
          <w:p w14:paraId="74C65F43" w14:textId="77777777" w:rsidR="0095123A" w:rsidRPr="00AD79CD" w:rsidRDefault="0095123A" w:rsidP="00491114">
            <w:pPr>
              <w:ind w:leftChars="103" w:left="247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（一）行政執行法</w:t>
            </w:r>
          </w:p>
          <w:p w14:paraId="725C8E16" w14:textId="48DC529F" w:rsidR="0095123A" w:rsidRPr="00AD79CD" w:rsidRDefault="0095123A" w:rsidP="0095123A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（二）行政罰法</w:t>
            </w:r>
          </w:p>
        </w:tc>
      </w:tr>
      <w:tr w:rsidR="0095123A" w:rsidRPr="00AD79CD" w14:paraId="176AD6CA" w14:textId="77777777" w:rsidTr="00304AB7">
        <w:trPr>
          <w:trHeight w:val="440"/>
          <w:jc w:val="center"/>
        </w:trPr>
        <w:tc>
          <w:tcPr>
            <w:tcW w:w="9492" w:type="dxa"/>
            <w:gridSpan w:val="4"/>
          </w:tcPr>
          <w:p w14:paraId="0C7B694F" w14:textId="77777777" w:rsidR="0095123A" w:rsidRPr="00AD79CD" w:rsidRDefault="0095123A" w:rsidP="00491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行政救濟</w:t>
            </w:r>
          </w:p>
          <w:p w14:paraId="7583AC40" w14:textId="77777777" w:rsidR="0095123A" w:rsidRPr="00AD79CD" w:rsidRDefault="0095123A" w:rsidP="00491114">
            <w:pPr>
              <w:ind w:leftChars="103" w:left="247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（一）訴願</w:t>
            </w:r>
          </w:p>
          <w:p w14:paraId="57740810" w14:textId="77777777" w:rsidR="0095123A" w:rsidRPr="00AD79CD" w:rsidRDefault="0095123A" w:rsidP="00491114">
            <w:pPr>
              <w:ind w:leftChars="103" w:left="247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（二）行政訴訟</w:t>
            </w:r>
          </w:p>
          <w:p w14:paraId="5A94BEDC" w14:textId="2C3707F0" w:rsidR="0095123A" w:rsidRPr="00AD79CD" w:rsidRDefault="0095123A" w:rsidP="0095123A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（三）國家賠償</w:t>
            </w:r>
          </w:p>
        </w:tc>
      </w:tr>
      <w:tr w:rsidR="003E4361" w:rsidRPr="00AD79CD" w14:paraId="12ACB7C7" w14:textId="77777777" w:rsidTr="003E4361">
        <w:trPr>
          <w:trHeight w:hRule="exact" w:val="8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C731" w14:textId="77777777" w:rsidR="003E4361" w:rsidRPr="00AD79CD" w:rsidRDefault="003E4361" w:rsidP="00491114">
            <w:pPr>
              <w:jc w:val="center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8B67" w14:textId="77777777" w:rsidR="003E4361" w:rsidRPr="00AD79CD" w:rsidRDefault="003E4361" w:rsidP="00491114">
            <w:pPr>
              <w:ind w:leftChars="-8" w:left="-19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表列命題大綱為考試命題範圍之例示，惟實際試題並不完全以此為限，仍</w:t>
            </w:r>
            <w:proofErr w:type="gramStart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可命擬相關</w:t>
            </w:r>
            <w:proofErr w:type="gramEnd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之綜合性試題。</w:t>
            </w:r>
          </w:p>
        </w:tc>
      </w:tr>
    </w:tbl>
    <w:p w14:paraId="0712FA1B" w14:textId="77777777" w:rsidR="00D5782F" w:rsidRPr="00AD79CD" w:rsidRDefault="00D5782F" w:rsidP="00D5782F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</w:p>
    <w:p w14:paraId="7E1182BF" w14:textId="77777777" w:rsidR="00D5782F" w:rsidRPr="00AD79CD" w:rsidRDefault="00D5782F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  <w:br w:type="page"/>
      </w:r>
    </w:p>
    <w:p w14:paraId="00D1C849" w14:textId="77777777" w:rsidR="005E6149" w:rsidRPr="00AD79CD" w:rsidRDefault="005E6149" w:rsidP="00B3383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lastRenderedPageBreak/>
        <w:t>行政法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80"/>
        <w:gridCol w:w="2363"/>
        <w:gridCol w:w="4462"/>
      </w:tblGrid>
      <w:tr w:rsidR="003E4361" w:rsidRPr="00AD79CD" w14:paraId="3DDD2036" w14:textId="77777777" w:rsidTr="003E4361">
        <w:trPr>
          <w:jc w:val="center"/>
        </w:trPr>
        <w:tc>
          <w:tcPr>
            <w:tcW w:w="5171" w:type="dxa"/>
            <w:gridSpan w:val="3"/>
            <w:shd w:val="clear" w:color="auto" w:fill="E6E6E6"/>
          </w:tcPr>
          <w:p w14:paraId="0AFD4568" w14:textId="77777777" w:rsidR="003E4361" w:rsidRPr="00AD79CD" w:rsidRDefault="003E4361" w:rsidP="005E6149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bCs/>
                <w:color w:val="000000" w:themeColor="text1"/>
              </w:rPr>
              <w:br w:type="page"/>
            </w:r>
            <w:r w:rsidRPr="00AD79CD">
              <w:rPr>
                <w:rFonts w:ascii="標楷體" w:eastAsia="標楷體" w:hAnsi="標楷體"/>
                <w:color w:val="000000" w:themeColor="text1"/>
                <w:szCs w:val="32"/>
              </w:rPr>
              <w:t>適用考試名稱</w:t>
            </w:r>
          </w:p>
        </w:tc>
        <w:tc>
          <w:tcPr>
            <w:tcW w:w="4462" w:type="dxa"/>
            <w:shd w:val="clear" w:color="auto" w:fill="E6E6E6"/>
          </w:tcPr>
          <w:p w14:paraId="315C52B1" w14:textId="77777777" w:rsidR="003E4361" w:rsidRDefault="003E4361" w:rsidP="005E6149">
            <w:pPr>
              <w:jc w:val="distribute"/>
              <w:rPr>
                <w:rFonts w:ascii="標楷體" w:eastAsia="標楷體" w:hAnsi="標楷體"/>
                <w:color w:val="000000" w:themeColor="text1"/>
                <w:szCs w:val="32"/>
              </w:rPr>
            </w:pPr>
            <w:r>
              <w:rPr>
                <w:rFonts w:ascii="標楷體" w:eastAsia="標楷體" w:hAnsi="標楷體"/>
                <w:color w:val="000000" w:themeColor="text1"/>
                <w:szCs w:val="32"/>
              </w:rPr>
              <w:t>適用考試科別（組別）</w:t>
            </w:r>
          </w:p>
        </w:tc>
      </w:tr>
      <w:tr w:rsidR="003E4361" w:rsidRPr="00AD79CD" w14:paraId="4B163B80" w14:textId="77777777" w:rsidTr="003E4361">
        <w:trPr>
          <w:trHeight w:hRule="exact" w:val="454"/>
          <w:jc w:val="center"/>
        </w:trPr>
        <w:tc>
          <w:tcPr>
            <w:tcW w:w="5171" w:type="dxa"/>
            <w:gridSpan w:val="3"/>
            <w:vAlign w:val="center"/>
          </w:tcPr>
          <w:p w14:paraId="672999E2" w14:textId="77777777" w:rsidR="003E4361" w:rsidRPr="00AD79CD" w:rsidRDefault="003E4361" w:rsidP="005E6149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公務人員特種考試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移民行政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人員考試三等考試</w:t>
            </w:r>
          </w:p>
        </w:tc>
        <w:tc>
          <w:tcPr>
            <w:tcW w:w="4462" w:type="dxa"/>
            <w:vAlign w:val="center"/>
          </w:tcPr>
          <w:p w14:paraId="42016897" w14:textId="77777777" w:rsidR="003E4361" w:rsidRPr="00AD79CD" w:rsidRDefault="003E4361" w:rsidP="009D0C4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移民行政</w:t>
            </w:r>
            <w:r w:rsidRPr="00682F13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9D0C4D">
              <w:rPr>
                <w:rFonts w:ascii="標楷體" w:eastAsia="標楷體" w:hAnsi="標楷體" w:hint="eastAsia"/>
                <w:color w:val="000000" w:themeColor="text1"/>
              </w:rPr>
              <w:t>一般</w:t>
            </w:r>
            <w:r w:rsidRPr="00682F13">
              <w:rPr>
                <w:rFonts w:ascii="標楷體" w:eastAsia="標楷體" w:hAnsi="標楷體" w:hint="eastAsia"/>
                <w:color w:val="000000" w:themeColor="text1"/>
              </w:rPr>
              <w:t>組）</w:t>
            </w:r>
          </w:p>
        </w:tc>
      </w:tr>
      <w:tr w:rsidR="003E4361" w:rsidRPr="00AD79CD" w14:paraId="6DE21CCC" w14:textId="77777777" w:rsidTr="004A24FF">
        <w:trPr>
          <w:jc w:val="center"/>
        </w:trPr>
        <w:tc>
          <w:tcPr>
            <w:tcW w:w="2808" w:type="dxa"/>
            <w:gridSpan w:val="2"/>
            <w:vAlign w:val="center"/>
          </w:tcPr>
          <w:p w14:paraId="2EF584C1" w14:textId="77777777" w:rsidR="003E4361" w:rsidRPr="00AD79CD" w:rsidRDefault="003E4361" w:rsidP="00E904EC">
            <w:pPr>
              <w:spacing w:beforeLines="50" w:before="180" w:afterLines="50" w:after="180" w:line="5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專業知識及核心能力</w:t>
            </w:r>
          </w:p>
        </w:tc>
        <w:tc>
          <w:tcPr>
            <w:tcW w:w="6825" w:type="dxa"/>
            <w:gridSpan w:val="2"/>
          </w:tcPr>
          <w:p w14:paraId="1BF29F21" w14:textId="77777777" w:rsidR="003E4361" w:rsidRPr="00AD79CD" w:rsidRDefault="003E4361" w:rsidP="00281325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了解依法行政原理之概念。</w:t>
            </w:r>
          </w:p>
          <w:p w14:paraId="45CF859C" w14:textId="77777777" w:rsidR="003E4361" w:rsidRPr="00AD79CD" w:rsidRDefault="003E4361" w:rsidP="00B33833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了解行政行為之運作。</w:t>
            </w:r>
          </w:p>
          <w:p w14:paraId="45459C98" w14:textId="77777777" w:rsidR="00122936" w:rsidRDefault="003E4361" w:rsidP="003E4361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具備行政執行及行政罰之分析能力。</w:t>
            </w:r>
          </w:p>
          <w:p w14:paraId="1A9554C7" w14:textId="77777777" w:rsidR="003E4361" w:rsidRPr="00122936" w:rsidRDefault="003E4361" w:rsidP="003E4361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22936">
              <w:rPr>
                <w:rFonts w:ascii="標楷體" w:eastAsia="標楷體" w:hAnsi="標楷體" w:hint="eastAsia"/>
                <w:color w:val="000000" w:themeColor="text1"/>
              </w:rPr>
              <w:t>具備各種行政救濟制度之適用能力。</w:t>
            </w:r>
          </w:p>
        </w:tc>
      </w:tr>
      <w:tr w:rsidR="00540C4A" w:rsidRPr="00AD79CD" w14:paraId="224FE7F4" w14:textId="77777777" w:rsidTr="0079430A">
        <w:trPr>
          <w:trHeight w:hRule="exact" w:val="567"/>
          <w:jc w:val="center"/>
        </w:trPr>
        <w:tc>
          <w:tcPr>
            <w:tcW w:w="9633" w:type="dxa"/>
            <w:gridSpan w:val="4"/>
          </w:tcPr>
          <w:p w14:paraId="0A5CB9C8" w14:textId="25DD6626" w:rsidR="00540C4A" w:rsidRPr="00AD79CD" w:rsidRDefault="00540C4A" w:rsidP="005E6149">
            <w:pPr>
              <w:spacing w:line="5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大綱內容</w:t>
            </w:r>
          </w:p>
        </w:tc>
      </w:tr>
      <w:tr w:rsidR="00540C4A" w:rsidRPr="00AD79CD" w14:paraId="3CC5B3B7" w14:textId="77777777" w:rsidTr="00753628">
        <w:trPr>
          <w:trHeight w:val="660"/>
          <w:jc w:val="center"/>
        </w:trPr>
        <w:tc>
          <w:tcPr>
            <w:tcW w:w="9633" w:type="dxa"/>
            <w:gridSpan w:val="4"/>
            <w:vAlign w:val="center"/>
          </w:tcPr>
          <w:p w14:paraId="15280E9F" w14:textId="26D7D04E" w:rsidR="00540C4A" w:rsidRPr="003E4361" w:rsidRDefault="00540C4A" w:rsidP="00540C4A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一、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行政法一般原理原則</w:t>
            </w:r>
          </w:p>
        </w:tc>
      </w:tr>
      <w:tr w:rsidR="00540C4A" w:rsidRPr="00AD79CD" w14:paraId="2B8AA258" w14:textId="77777777" w:rsidTr="003E39E5">
        <w:trPr>
          <w:jc w:val="center"/>
        </w:trPr>
        <w:tc>
          <w:tcPr>
            <w:tcW w:w="9633" w:type="dxa"/>
            <w:gridSpan w:val="4"/>
          </w:tcPr>
          <w:p w14:paraId="50294215" w14:textId="77777777" w:rsidR="00540C4A" w:rsidRPr="00AD79CD" w:rsidRDefault="00540C4A" w:rsidP="005E614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行政行為、裁罰及執行</w:t>
            </w:r>
          </w:p>
          <w:p w14:paraId="59D8FCD7" w14:textId="77777777" w:rsidR="00540C4A" w:rsidRPr="00AD79CD" w:rsidRDefault="00540C4A" w:rsidP="00281325">
            <w:pPr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（一）行政處分</w:t>
            </w:r>
          </w:p>
          <w:p w14:paraId="74689C71" w14:textId="77777777" w:rsidR="00540C4A" w:rsidRPr="00AD79CD" w:rsidRDefault="00540C4A" w:rsidP="00B70FCA">
            <w:pPr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（二）法規命令及行政規則</w:t>
            </w:r>
          </w:p>
          <w:p w14:paraId="6C46A12C" w14:textId="77777777" w:rsidR="00540C4A" w:rsidRPr="00AD79CD" w:rsidRDefault="00540C4A" w:rsidP="00B70FCA">
            <w:pPr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（三）行政罰法</w:t>
            </w:r>
          </w:p>
          <w:p w14:paraId="33E3218B" w14:textId="00887F9F" w:rsidR="00540C4A" w:rsidRPr="00AD79CD" w:rsidRDefault="00540C4A" w:rsidP="00540C4A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（四）行政執行法</w:t>
            </w:r>
          </w:p>
        </w:tc>
      </w:tr>
      <w:tr w:rsidR="00540C4A" w:rsidRPr="00AD79CD" w14:paraId="5ECC2B0F" w14:textId="77777777" w:rsidTr="00C27FE3">
        <w:trPr>
          <w:jc w:val="center"/>
        </w:trPr>
        <w:tc>
          <w:tcPr>
            <w:tcW w:w="9633" w:type="dxa"/>
            <w:gridSpan w:val="4"/>
          </w:tcPr>
          <w:p w14:paraId="6F869585" w14:textId="77777777" w:rsidR="00540C4A" w:rsidRPr="00AD79CD" w:rsidRDefault="00540C4A" w:rsidP="005E614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行政救濟</w:t>
            </w:r>
          </w:p>
          <w:p w14:paraId="77CC159A" w14:textId="77777777" w:rsidR="00540C4A" w:rsidRDefault="00540C4A" w:rsidP="00715A50">
            <w:pPr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（一）訴願法</w:t>
            </w:r>
          </w:p>
          <w:p w14:paraId="01D4E119" w14:textId="0A5847ED" w:rsidR="00540C4A" w:rsidRPr="00AD79CD" w:rsidRDefault="00540C4A" w:rsidP="00715A50">
            <w:pPr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（二）行政訴訟法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第1編、第2編第1章、第2章及第4章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3E4361" w:rsidRPr="00AD79CD" w14:paraId="59BE8D86" w14:textId="77777777" w:rsidTr="003E4361">
        <w:trPr>
          <w:trHeight w:hRule="exact" w:val="8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DA62" w14:textId="77777777" w:rsidR="003E4361" w:rsidRPr="00AD79CD" w:rsidRDefault="003E4361" w:rsidP="005E6149">
            <w:pPr>
              <w:jc w:val="center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BCB6" w14:textId="77777777" w:rsidR="003E4361" w:rsidRPr="00AD79CD" w:rsidRDefault="003E4361" w:rsidP="005E6149">
            <w:pPr>
              <w:ind w:leftChars="-8" w:left="-19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表列命題大綱為考試命題範圍之例示，惟實際試題並不完全以此為限，仍</w:t>
            </w:r>
            <w:proofErr w:type="gramStart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可命擬相關</w:t>
            </w:r>
            <w:proofErr w:type="gramEnd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之綜合性試題。</w:t>
            </w:r>
          </w:p>
        </w:tc>
      </w:tr>
    </w:tbl>
    <w:p w14:paraId="7E482DCF" w14:textId="77777777" w:rsidR="001B727C" w:rsidRPr="00AD79CD" w:rsidRDefault="001B727C" w:rsidP="00B70FCA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</w:p>
    <w:p w14:paraId="32126020" w14:textId="77777777" w:rsidR="001B727C" w:rsidRPr="00AD79CD" w:rsidRDefault="001B727C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  <w:br w:type="page"/>
      </w:r>
    </w:p>
    <w:p w14:paraId="05FE8445" w14:textId="77777777" w:rsidR="005E6149" w:rsidRPr="00AD79CD" w:rsidRDefault="005E6149" w:rsidP="00B70FCA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lastRenderedPageBreak/>
        <w:t>入出國及</w:t>
      </w:r>
      <w:r w:rsidRPr="00AD79CD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  <w:t>移民</w:t>
      </w: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法規</w:t>
      </w:r>
      <w:r w:rsidR="00B70FCA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（</w:t>
      </w: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包括入出國及移民法、人口販運防制法、</w:t>
      </w:r>
      <w:r w:rsidR="00D5782F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國籍法、</w:t>
      </w: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臺灣地區與大陸地區人民關係條例、香港澳門關係條例</w:t>
      </w:r>
      <w:r w:rsidR="00B70FCA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）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80"/>
        <w:gridCol w:w="2363"/>
        <w:gridCol w:w="4462"/>
      </w:tblGrid>
      <w:tr w:rsidR="003E4361" w:rsidRPr="00AD79CD" w14:paraId="2CBACBAE" w14:textId="77777777" w:rsidTr="003E4361">
        <w:trPr>
          <w:jc w:val="center"/>
        </w:trPr>
        <w:tc>
          <w:tcPr>
            <w:tcW w:w="5171" w:type="dxa"/>
            <w:gridSpan w:val="3"/>
            <w:shd w:val="clear" w:color="auto" w:fill="E6E6E6"/>
          </w:tcPr>
          <w:p w14:paraId="1024F9FA" w14:textId="77777777" w:rsidR="003E4361" w:rsidRPr="00AD79CD" w:rsidRDefault="003E4361" w:rsidP="005E6149">
            <w:pPr>
              <w:jc w:val="distribute"/>
              <w:rPr>
                <w:rFonts w:eastAsia="標楷體"/>
                <w:color w:val="000000" w:themeColor="text1"/>
              </w:rPr>
            </w:pPr>
            <w:r>
              <w:rPr>
                <w:rFonts w:eastAsia="標楷體" w:hAnsi="標楷體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B4BB37" wp14:editId="407F1355">
                      <wp:simplePos x="0" y="0"/>
                      <wp:positionH relativeFrom="column">
                        <wp:posOffset>5272405</wp:posOffset>
                      </wp:positionH>
                      <wp:positionV relativeFrom="paragraph">
                        <wp:posOffset>-882650</wp:posOffset>
                      </wp:positionV>
                      <wp:extent cx="685800" cy="571500"/>
                      <wp:effectExtent l="635" t="0" r="0" b="1270"/>
                      <wp:wrapNone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99E9DF" w14:textId="77777777" w:rsidR="004A24FF" w:rsidRPr="00E26111" w:rsidRDefault="004A24FF" w:rsidP="005E61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4BB37" id="Text Box 15" o:spid="_x0000_s1027" type="#_x0000_t202" style="position:absolute;left:0;text-align:left;margin-left:415.15pt;margin-top:-69.5pt;width:54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" filled="f" stroked="f">
                      <v:textbox>
                        <w:txbxContent>
                          <w:p w14:paraId="2999E9DF" w14:textId="77777777" w:rsidR="004A24FF" w:rsidRPr="00E26111" w:rsidRDefault="004A24FF" w:rsidP="005E6149"/>
                        </w:txbxContent>
                      </v:textbox>
                    </v:shape>
                  </w:pict>
                </mc:Fallback>
              </mc:AlternateContent>
            </w:r>
            <w:r w:rsidRPr="00AD79CD">
              <w:rPr>
                <w:rFonts w:eastAsia="標楷體"/>
                <w:bCs/>
                <w:color w:val="000000" w:themeColor="text1"/>
              </w:rPr>
              <w:br w:type="page"/>
            </w:r>
            <w:r w:rsidRPr="00AD79CD">
              <w:rPr>
                <w:rFonts w:eastAsia="標楷體" w:hAnsi="標楷體"/>
                <w:color w:val="000000" w:themeColor="text1"/>
                <w:szCs w:val="32"/>
              </w:rPr>
              <w:t>適用考試名稱</w:t>
            </w:r>
          </w:p>
        </w:tc>
        <w:tc>
          <w:tcPr>
            <w:tcW w:w="4462" w:type="dxa"/>
            <w:shd w:val="clear" w:color="auto" w:fill="E6E6E6"/>
          </w:tcPr>
          <w:p w14:paraId="7596940E" w14:textId="77777777" w:rsidR="003E4361" w:rsidRDefault="003E4361" w:rsidP="005E6149">
            <w:pPr>
              <w:jc w:val="distribute"/>
              <w:rPr>
                <w:rFonts w:eastAsia="標楷體" w:hAnsi="標楷體"/>
                <w:color w:val="000000" w:themeColor="text1"/>
                <w:szCs w:val="32"/>
              </w:rPr>
            </w:pPr>
            <w:r>
              <w:rPr>
                <w:rFonts w:eastAsia="標楷體" w:hAnsi="標楷體"/>
                <w:color w:val="000000" w:themeColor="text1"/>
                <w:szCs w:val="32"/>
              </w:rPr>
              <w:t>適用考試科別（組別）</w:t>
            </w:r>
          </w:p>
        </w:tc>
      </w:tr>
      <w:tr w:rsidR="003E4361" w:rsidRPr="00AD79CD" w14:paraId="07A5BE66" w14:textId="77777777" w:rsidTr="003E4361">
        <w:trPr>
          <w:trHeight w:hRule="exact" w:val="454"/>
          <w:jc w:val="center"/>
        </w:trPr>
        <w:tc>
          <w:tcPr>
            <w:tcW w:w="5171" w:type="dxa"/>
            <w:gridSpan w:val="3"/>
            <w:vAlign w:val="center"/>
          </w:tcPr>
          <w:p w14:paraId="1524AFF3" w14:textId="77777777" w:rsidR="003E4361" w:rsidRPr="00AD79CD" w:rsidRDefault="003E4361" w:rsidP="005E6149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公務人員特種考試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移民行政</w:t>
            </w:r>
            <w:r w:rsidRPr="00AD79CD">
              <w:rPr>
                <w:rFonts w:eastAsia="標楷體" w:hAnsi="標楷體"/>
                <w:color w:val="000000" w:themeColor="text1"/>
              </w:rPr>
              <w:t>人員考試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三</w:t>
            </w:r>
            <w:r w:rsidRPr="00AD79CD">
              <w:rPr>
                <w:rFonts w:eastAsia="標楷體" w:hAnsi="標楷體"/>
                <w:color w:val="000000" w:themeColor="text1"/>
              </w:rPr>
              <w:t>等考試</w:t>
            </w:r>
          </w:p>
        </w:tc>
        <w:tc>
          <w:tcPr>
            <w:tcW w:w="4462" w:type="dxa"/>
            <w:vAlign w:val="center"/>
          </w:tcPr>
          <w:p w14:paraId="3B7EB9AC" w14:textId="77777777" w:rsidR="003E4361" w:rsidRPr="00AD79CD" w:rsidRDefault="003E4361" w:rsidP="00FD3DF0">
            <w:pPr>
              <w:snapToGrid w:val="0"/>
              <w:jc w:val="both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移民行政</w:t>
            </w:r>
            <w:r w:rsidRPr="00682F13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FD3DF0">
              <w:rPr>
                <w:rFonts w:ascii="標楷體" w:eastAsia="標楷體" w:hAnsi="標楷體" w:hint="eastAsia"/>
                <w:color w:val="000000" w:themeColor="text1"/>
              </w:rPr>
              <w:t>一般</w:t>
            </w:r>
            <w:r w:rsidRPr="00682F13">
              <w:rPr>
                <w:rFonts w:ascii="標楷體" w:eastAsia="標楷體" w:hAnsi="標楷體" w:hint="eastAsia"/>
                <w:color w:val="000000" w:themeColor="text1"/>
              </w:rPr>
              <w:t>組</w:t>
            </w:r>
            <w:r w:rsidR="00FD3DF0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資訊組</w:t>
            </w:r>
            <w:r w:rsidRPr="00682F13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3E4361" w:rsidRPr="00AD79CD" w14:paraId="472D4D6B" w14:textId="77777777" w:rsidTr="003E4361">
        <w:trPr>
          <w:jc w:val="center"/>
        </w:trPr>
        <w:tc>
          <w:tcPr>
            <w:tcW w:w="2808" w:type="dxa"/>
            <w:gridSpan w:val="2"/>
            <w:vAlign w:val="center"/>
          </w:tcPr>
          <w:p w14:paraId="7C860A65" w14:textId="77777777" w:rsidR="003E4361" w:rsidRPr="00AD79CD" w:rsidRDefault="003E4361" w:rsidP="00E904EC">
            <w:pPr>
              <w:spacing w:beforeLines="50" w:before="180" w:afterLines="50" w:after="180"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專業知識及核心能力</w:t>
            </w:r>
          </w:p>
        </w:tc>
        <w:tc>
          <w:tcPr>
            <w:tcW w:w="6825" w:type="dxa"/>
            <w:gridSpan w:val="2"/>
          </w:tcPr>
          <w:p w14:paraId="3D49BF80" w14:textId="77777777" w:rsidR="003E4361" w:rsidRPr="00AD79CD" w:rsidRDefault="003E4361" w:rsidP="005E6149">
            <w:pPr>
              <w:jc w:val="both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一、熟悉入出國及移民管理法令之規定與運用</w:t>
            </w:r>
            <w:r w:rsidRPr="00AD79CD">
              <w:rPr>
                <w:rFonts w:eastAsia="標楷體" w:hAnsi="標楷體"/>
                <w:color w:val="000000" w:themeColor="text1"/>
              </w:rPr>
              <w:t>。</w:t>
            </w:r>
          </w:p>
          <w:p w14:paraId="51446040" w14:textId="77777777" w:rsidR="003E4361" w:rsidRPr="00AD79CD" w:rsidRDefault="003E4361" w:rsidP="005E6149">
            <w:pPr>
              <w:jc w:val="both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二、熟悉人口販運防制法之規定與運用</w:t>
            </w:r>
            <w:r w:rsidRPr="00AD79CD">
              <w:rPr>
                <w:rFonts w:eastAsia="標楷體" w:hAnsi="標楷體"/>
                <w:color w:val="000000" w:themeColor="text1"/>
              </w:rPr>
              <w:t>。</w:t>
            </w:r>
          </w:p>
        </w:tc>
      </w:tr>
      <w:tr w:rsidR="00753628" w:rsidRPr="00AD79CD" w14:paraId="69C36F1D" w14:textId="77777777" w:rsidTr="00F70BB6">
        <w:trPr>
          <w:trHeight w:hRule="exact" w:val="567"/>
          <w:jc w:val="center"/>
        </w:trPr>
        <w:tc>
          <w:tcPr>
            <w:tcW w:w="9633" w:type="dxa"/>
            <w:gridSpan w:val="4"/>
          </w:tcPr>
          <w:p w14:paraId="04F5EE4B" w14:textId="73797565" w:rsidR="00753628" w:rsidRPr="00AD79CD" w:rsidRDefault="00753628" w:rsidP="005E6149">
            <w:pPr>
              <w:spacing w:line="500" w:lineRule="exact"/>
              <w:jc w:val="distribute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大綱內容</w:t>
            </w:r>
          </w:p>
        </w:tc>
      </w:tr>
      <w:tr w:rsidR="00753628" w:rsidRPr="00AD79CD" w14:paraId="280658F9" w14:textId="77777777" w:rsidTr="00774872">
        <w:trPr>
          <w:jc w:val="center"/>
        </w:trPr>
        <w:tc>
          <w:tcPr>
            <w:tcW w:w="9633" w:type="dxa"/>
            <w:gridSpan w:val="4"/>
          </w:tcPr>
          <w:p w14:paraId="73AC86E4" w14:textId="77777777" w:rsidR="00753628" w:rsidRPr="00AD79CD" w:rsidRDefault="00753628" w:rsidP="005E6149">
            <w:pPr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入出國及移民管理法規</w:t>
            </w:r>
          </w:p>
          <w:p w14:paraId="3CBFC566" w14:textId="77777777" w:rsidR="00753628" w:rsidRPr="00AD79CD" w:rsidRDefault="00753628" w:rsidP="005E6149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（一）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入出國及移民法</w:t>
            </w:r>
          </w:p>
          <w:p w14:paraId="2404BB8A" w14:textId="77777777" w:rsidR="00753628" w:rsidRPr="00AD79CD" w:rsidRDefault="00753628" w:rsidP="005E6149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（二）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國籍法</w:t>
            </w:r>
          </w:p>
          <w:p w14:paraId="79D3E6D6" w14:textId="77777777" w:rsidR="00753628" w:rsidRDefault="00753628" w:rsidP="00753628">
            <w:pPr>
              <w:ind w:leftChars="100" w:left="96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（三）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臺灣地區與大陸地區人民關係條例（第1章、第2章、第5章與入出境規範、罰則有關者）</w:t>
            </w:r>
          </w:p>
          <w:p w14:paraId="668F719C" w14:textId="6DC6AC7B" w:rsidR="00753628" w:rsidRPr="00AD79CD" w:rsidRDefault="00753628" w:rsidP="00753628">
            <w:pPr>
              <w:ind w:leftChars="100" w:left="96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（四）香港澳門關係條例（第1章、第2章、第5章與入出境、罰則有關者）</w:t>
            </w:r>
          </w:p>
        </w:tc>
      </w:tr>
      <w:tr w:rsidR="00753628" w:rsidRPr="00AD79CD" w14:paraId="4ACD427B" w14:textId="77777777" w:rsidTr="00367EAF">
        <w:trPr>
          <w:jc w:val="center"/>
        </w:trPr>
        <w:tc>
          <w:tcPr>
            <w:tcW w:w="9633" w:type="dxa"/>
            <w:gridSpan w:val="4"/>
          </w:tcPr>
          <w:p w14:paraId="4995806C" w14:textId="77777777" w:rsidR="00753628" w:rsidRPr="00AD79CD" w:rsidRDefault="00753628" w:rsidP="005E6149">
            <w:pPr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人口販運防制法</w:t>
            </w:r>
          </w:p>
          <w:p w14:paraId="076C8EC6" w14:textId="77777777" w:rsidR="00753628" w:rsidRPr="00AD79CD" w:rsidRDefault="00753628" w:rsidP="005E6149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（一）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人口販運行為防制</w:t>
            </w:r>
          </w:p>
          <w:p w14:paraId="567E6A9F" w14:textId="1FB39062" w:rsidR="00753628" w:rsidRPr="00AD79CD" w:rsidRDefault="00753628" w:rsidP="0075362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（二）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被害人鑑別及保護</w:t>
            </w:r>
          </w:p>
        </w:tc>
      </w:tr>
      <w:tr w:rsidR="003E4361" w:rsidRPr="00AD79CD" w14:paraId="4C6C6CB4" w14:textId="77777777" w:rsidTr="003E4361">
        <w:trPr>
          <w:trHeight w:hRule="exact" w:val="8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5807" w14:textId="77777777" w:rsidR="003E4361" w:rsidRPr="00AD79CD" w:rsidRDefault="003E4361" w:rsidP="005E6149">
            <w:pPr>
              <w:jc w:val="center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DB3D" w14:textId="77777777" w:rsidR="003E4361" w:rsidRPr="00AD79CD" w:rsidRDefault="003E4361" w:rsidP="005E6149">
            <w:pPr>
              <w:ind w:leftChars="-8" w:left="-19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表列命題大綱為考試命題範圍之例示，惟實際試題並不完全以此為限，仍</w:t>
            </w:r>
            <w:proofErr w:type="gramStart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可命擬相關</w:t>
            </w:r>
            <w:proofErr w:type="gramEnd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之綜合性試題。</w:t>
            </w:r>
          </w:p>
        </w:tc>
      </w:tr>
    </w:tbl>
    <w:p w14:paraId="76932269" w14:textId="77777777" w:rsidR="001B727C" w:rsidRPr="00AD79CD" w:rsidRDefault="001B727C" w:rsidP="00B70FCA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</w:p>
    <w:p w14:paraId="059BFB00" w14:textId="77777777" w:rsidR="001B727C" w:rsidRPr="00AD79CD" w:rsidRDefault="001B727C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  <w:br w:type="page"/>
      </w:r>
    </w:p>
    <w:p w14:paraId="4BF8F55B" w14:textId="77777777" w:rsidR="005E6149" w:rsidRPr="00AD79CD" w:rsidRDefault="00DF45A1" w:rsidP="00B70FCA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lastRenderedPageBreak/>
        <w:t>移民</w:t>
      </w:r>
      <w:r w:rsidR="005E6149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執法與刑事</w:t>
      </w:r>
      <w:r w:rsidR="0012347C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法（</w:t>
      </w:r>
      <w:r w:rsidR="005E6149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包括刑法與刑事訴訟法</w:t>
      </w:r>
      <w:r w:rsidR="0012347C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）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80"/>
        <w:gridCol w:w="2363"/>
        <w:gridCol w:w="4462"/>
      </w:tblGrid>
      <w:tr w:rsidR="003E4361" w:rsidRPr="00AD79CD" w14:paraId="64A5EB14" w14:textId="77777777" w:rsidTr="003E4361">
        <w:trPr>
          <w:jc w:val="center"/>
        </w:trPr>
        <w:tc>
          <w:tcPr>
            <w:tcW w:w="5171" w:type="dxa"/>
            <w:gridSpan w:val="3"/>
            <w:shd w:val="clear" w:color="auto" w:fill="E6E6E6"/>
          </w:tcPr>
          <w:p w14:paraId="28E99367" w14:textId="77777777" w:rsidR="003E4361" w:rsidRPr="00AD79CD" w:rsidRDefault="003E4361" w:rsidP="005E6149">
            <w:pPr>
              <w:jc w:val="distribute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/>
                <w:bCs/>
                <w:color w:val="000000" w:themeColor="text1"/>
              </w:rPr>
              <w:br w:type="page"/>
            </w:r>
            <w:r w:rsidRPr="00AD79CD">
              <w:rPr>
                <w:rFonts w:eastAsia="標楷體" w:hAnsi="標楷體"/>
                <w:color w:val="000000" w:themeColor="text1"/>
                <w:szCs w:val="32"/>
              </w:rPr>
              <w:t>適用考試名稱</w:t>
            </w:r>
          </w:p>
        </w:tc>
        <w:tc>
          <w:tcPr>
            <w:tcW w:w="4462" w:type="dxa"/>
            <w:shd w:val="clear" w:color="auto" w:fill="E6E6E6"/>
          </w:tcPr>
          <w:p w14:paraId="23C8AD1D" w14:textId="77777777" w:rsidR="003E4361" w:rsidRDefault="003E4361" w:rsidP="005E6149">
            <w:pPr>
              <w:jc w:val="distribute"/>
              <w:rPr>
                <w:rFonts w:eastAsia="標楷體" w:hAnsi="標楷體"/>
                <w:color w:val="000000" w:themeColor="text1"/>
                <w:szCs w:val="32"/>
              </w:rPr>
            </w:pPr>
            <w:r>
              <w:rPr>
                <w:rFonts w:eastAsia="標楷體" w:hAnsi="標楷體"/>
                <w:color w:val="000000" w:themeColor="text1"/>
                <w:szCs w:val="32"/>
              </w:rPr>
              <w:t>適用考試科別（組別）</w:t>
            </w:r>
          </w:p>
        </w:tc>
      </w:tr>
      <w:tr w:rsidR="003E4361" w:rsidRPr="00AD79CD" w14:paraId="58F36D15" w14:textId="77777777" w:rsidTr="003E4361">
        <w:trPr>
          <w:trHeight w:hRule="exact" w:val="454"/>
          <w:jc w:val="center"/>
        </w:trPr>
        <w:tc>
          <w:tcPr>
            <w:tcW w:w="5171" w:type="dxa"/>
            <w:gridSpan w:val="3"/>
            <w:vAlign w:val="center"/>
          </w:tcPr>
          <w:p w14:paraId="4C384B49" w14:textId="77777777" w:rsidR="003E4361" w:rsidRPr="00AD79CD" w:rsidRDefault="003E4361" w:rsidP="005E6149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公務人員特種考試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移民行政</w:t>
            </w:r>
            <w:r w:rsidRPr="00AD79CD">
              <w:rPr>
                <w:rFonts w:eastAsia="標楷體" w:hAnsi="標楷體"/>
                <w:color w:val="000000" w:themeColor="text1"/>
              </w:rPr>
              <w:t>人員考試三等考試</w:t>
            </w:r>
          </w:p>
        </w:tc>
        <w:tc>
          <w:tcPr>
            <w:tcW w:w="4462" w:type="dxa"/>
            <w:vAlign w:val="center"/>
          </w:tcPr>
          <w:p w14:paraId="26AD1460" w14:textId="77777777" w:rsidR="003E4361" w:rsidRPr="00AD79CD" w:rsidRDefault="003E4361" w:rsidP="009D0C4D">
            <w:pPr>
              <w:snapToGrid w:val="0"/>
              <w:jc w:val="both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移民行政</w:t>
            </w:r>
            <w:r w:rsidRPr="00682F13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9D0C4D">
              <w:rPr>
                <w:rFonts w:ascii="標楷體" w:eastAsia="標楷體" w:hAnsi="標楷體" w:hint="eastAsia"/>
                <w:color w:val="000000" w:themeColor="text1"/>
              </w:rPr>
              <w:t>一般</w:t>
            </w:r>
            <w:r w:rsidRPr="00682F13">
              <w:rPr>
                <w:rFonts w:ascii="標楷體" w:eastAsia="標楷體" w:hAnsi="標楷體" w:hint="eastAsia"/>
                <w:color w:val="000000" w:themeColor="text1"/>
              </w:rPr>
              <w:t>組）</w:t>
            </w:r>
          </w:p>
        </w:tc>
      </w:tr>
      <w:tr w:rsidR="003E4361" w:rsidRPr="00AD79CD" w14:paraId="7005A1A5" w14:textId="77777777" w:rsidTr="003E4361">
        <w:trPr>
          <w:jc w:val="center"/>
        </w:trPr>
        <w:tc>
          <w:tcPr>
            <w:tcW w:w="2808" w:type="dxa"/>
            <w:gridSpan w:val="2"/>
            <w:vAlign w:val="center"/>
          </w:tcPr>
          <w:p w14:paraId="0DACA00A" w14:textId="77777777" w:rsidR="003E4361" w:rsidRPr="00AD79CD" w:rsidRDefault="003E4361" w:rsidP="00E904EC">
            <w:pPr>
              <w:spacing w:beforeLines="50" w:before="180" w:afterLines="50" w:after="180"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專業知識及核心能力</w:t>
            </w:r>
          </w:p>
        </w:tc>
        <w:tc>
          <w:tcPr>
            <w:tcW w:w="6825" w:type="dxa"/>
            <w:gridSpan w:val="2"/>
          </w:tcPr>
          <w:p w14:paraId="32845834" w14:textId="77777777" w:rsidR="003E4361" w:rsidRPr="00AD79CD" w:rsidRDefault="003E4361" w:rsidP="005E6149">
            <w:pPr>
              <w:jc w:val="both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一、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具備國境執法</w:t>
            </w:r>
            <w:r w:rsidR="00257EC5">
              <w:rPr>
                <w:rFonts w:ascii="標楷體" w:eastAsia="標楷體" w:hAnsi="標楷體" w:hint="eastAsia"/>
                <w:color w:val="000000" w:themeColor="text1"/>
              </w:rPr>
              <w:t>及國土安全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之偵查知能。</w:t>
            </w:r>
          </w:p>
          <w:p w14:paraId="1A38A20D" w14:textId="77777777" w:rsidR="00000211" w:rsidRPr="00FD3DF0" w:rsidRDefault="00257EC5" w:rsidP="00FD3DF0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了</w:t>
            </w:r>
            <w:r w:rsidR="003E4361" w:rsidRPr="00000211">
              <w:rPr>
                <w:rFonts w:ascii="標楷體" w:eastAsia="標楷體" w:hAnsi="標楷體" w:hint="eastAsia"/>
                <w:color w:val="000000" w:themeColor="text1"/>
              </w:rPr>
              <w:t>解國際及兩岸執法合作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3E4361" w:rsidRPr="00000211">
              <w:rPr>
                <w:rFonts w:eastAsia="標楷體" w:hint="eastAsia"/>
                <w:color w:val="000000" w:themeColor="text1"/>
              </w:rPr>
              <w:t>國境線、非法</w:t>
            </w:r>
            <w:r w:rsidR="003E4361" w:rsidRPr="00FD3DF0">
              <w:rPr>
                <w:rFonts w:eastAsia="標楷體" w:hint="eastAsia"/>
                <w:color w:val="000000" w:themeColor="text1"/>
              </w:rPr>
              <w:t>移民及人口販運犯罪偵查技術之運作</w:t>
            </w:r>
            <w:r w:rsidR="003E4361" w:rsidRPr="00FD3DF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9AD9A6D" w14:textId="77777777" w:rsidR="00257EC5" w:rsidRDefault="00257EC5" w:rsidP="0085283A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具備移民行政業務所涉及刑法</w:t>
            </w:r>
            <w:r w:rsidR="0085283A" w:rsidRPr="0085283A">
              <w:rPr>
                <w:rFonts w:eastAsia="標楷體" w:hint="eastAsia"/>
                <w:color w:val="000000" w:themeColor="text1"/>
              </w:rPr>
              <w:t>相關規定及原則</w:t>
            </w:r>
            <w:r>
              <w:rPr>
                <w:rFonts w:eastAsia="標楷體" w:hint="eastAsia"/>
                <w:color w:val="000000" w:themeColor="text1"/>
              </w:rPr>
              <w:t>之專業知能。</w:t>
            </w:r>
          </w:p>
          <w:p w14:paraId="640A08EF" w14:textId="77777777" w:rsidR="003E4361" w:rsidRPr="00000211" w:rsidRDefault="00257EC5" w:rsidP="00257EC5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具備</w:t>
            </w:r>
            <w:r w:rsidR="003E4361" w:rsidRPr="00000211">
              <w:rPr>
                <w:rFonts w:eastAsia="標楷體" w:hint="eastAsia"/>
                <w:color w:val="000000" w:themeColor="text1"/>
              </w:rPr>
              <w:t>移民行政業務所涉及刑事訴訟法</w:t>
            </w:r>
            <w:r w:rsidR="0085283A">
              <w:rPr>
                <w:rFonts w:eastAsia="標楷體" w:hint="eastAsia"/>
                <w:color w:val="000000" w:themeColor="text1"/>
              </w:rPr>
              <w:t>相關規定及原則</w:t>
            </w:r>
            <w:r w:rsidR="003E4361" w:rsidRPr="00000211">
              <w:rPr>
                <w:rFonts w:eastAsia="標楷體" w:hint="eastAsia"/>
                <w:color w:val="000000" w:themeColor="text1"/>
              </w:rPr>
              <w:t>之</w:t>
            </w:r>
            <w:r>
              <w:rPr>
                <w:rFonts w:eastAsia="標楷體" w:hint="eastAsia"/>
                <w:color w:val="000000" w:themeColor="text1"/>
              </w:rPr>
              <w:t>專業知能</w:t>
            </w:r>
          </w:p>
        </w:tc>
      </w:tr>
      <w:tr w:rsidR="001E7D72" w:rsidRPr="00AD79CD" w14:paraId="4EA05137" w14:textId="77777777" w:rsidTr="00D43046">
        <w:trPr>
          <w:trHeight w:hRule="exact" w:val="567"/>
          <w:jc w:val="center"/>
        </w:trPr>
        <w:tc>
          <w:tcPr>
            <w:tcW w:w="9633" w:type="dxa"/>
            <w:gridSpan w:val="4"/>
          </w:tcPr>
          <w:p w14:paraId="4D54F0A2" w14:textId="1D8098E0" w:rsidR="001E7D72" w:rsidRPr="00AD79CD" w:rsidRDefault="001E7D72" w:rsidP="005E6149">
            <w:pPr>
              <w:spacing w:line="500" w:lineRule="exact"/>
              <w:jc w:val="distribute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大綱內容</w:t>
            </w:r>
          </w:p>
        </w:tc>
      </w:tr>
      <w:tr w:rsidR="001E7D72" w:rsidRPr="00AD79CD" w14:paraId="27227938" w14:textId="77777777" w:rsidTr="00D369B2">
        <w:trPr>
          <w:jc w:val="center"/>
        </w:trPr>
        <w:tc>
          <w:tcPr>
            <w:tcW w:w="9633" w:type="dxa"/>
            <w:gridSpan w:val="4"/>
          </w:tcPr>
          <w:p w14:paraId="2E427D05" w14:textId="77777777" w:rsidR="001E7D72" w:rsidRPr="00AD79CD" w:rsidRDefault="001E7D72" w:rsidP="005E6149">
            <w:pPr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一</w:t>
            </w:r>
            <w:r w:rsidRPr="00AD79CD">
              <w:rPr>
                <w:rFonts w:eastAsia="標楷體" w:hAnsi="標楷體"/>
                <w:color w:val="000000" w:themeColor="text1"/>
              </w:rPr>
              <w:t>、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國境安全與人流管理</w:t>
            </w:r>
          </w:p>
          <w:p w14:paraId="0ED64578" w14:textId="77777777" w:rsidR="001E7D72" w:rsidRDefault="001E7D72" w:rsidP="001E7D72">
            <w:pPr>
              <w:ind w:firstLineChars="100" w:firstLine="240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（一）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國境人流管理及執法</w:t>
            </w:r>
          </w:p>
          <w:p w14:paraId="06B349CA" w14:textId="291E6A07" w:rsidR="001E7D72" w:rsidRPr="001E7D72" w:rsidRDefault="001E7D72" w:rsidP="001E7D72">
            <w:pPr>
              <w:ind w:firstLineChars="100" w:firstLine="240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（二）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非法移民管理及執法</w:t>
            </w:r>
          </w:p>
        </w:tc>
      </w:tr>
      <w:tr w:rsidR="001E7D72" w:rsidRPr="00AD79CD" w14:paraId="535D29B3" w14:textId="77777777" w:rsidTr="00C55DD6">
        <w:trPr>
          <w:jc w:val="center"/>
        </w:trPr>
        <w:tc>
          <w:tcPr>
            <w:tcW w:w="9633" w:type="dxa"/>
            <w:gridSpan w:val="4"/>
          </w:tcPr>
          <w:p w14:paraId="18F8C555" w14:textId="77777777" w:rsidR="001E7D72" w:rsidRPr="00AD79CD" w:rsidRDefault="001E7D72" w:rsidP="005E6149">
            <w:pPr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二</w:t>
            </w:r>
            <w:r w:rsidRPr="00AD79CD">
              <w:rPr>
                <w:rFonts w:eastAsia="標楷體" w:hAnsi="標楷體"/>
                <w:color w:val="000000" w:themeColor="text1"/>
              </w:rPr>
              <w:t>、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跨國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執法與國土安全</w:t>
            </w:r>
          </w:p>
          <w:p w14:paraId="2463FC1E" w14:textId="77777777" w:rsidR="001E7D72" w:rsidRDefault="001E7D72" w:rsidP="001E7D72">
            <w:pPr>
              <w:ind w:firstLineChars="100" w:firstLine="240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（一）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跨國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執法</w:t>
            </w:r>
            <w:proofErr w:type="gramStart"/>
            <w:r w:rsidRPr="00AD79CD">
              <w:rPr>
                <w:rFonts w:ascii="標楷體" w:eastAsia="標楷體" w:hAnsi="標楷體" w:hint="eastAsia"/>
                <w:color w:val="000000" w:themeColor="text1"/>
              </w:rPr>
              <w:t>與反恐合作</w:t>
            </w:r>
            <w:proofErr w:type="gramEnd"/>
          </w:p>
          <w:p w14:paraId="54942BB2" w14:textId="0C654711" w:rsidR="001E7D72" w:rsidRPr="00AD79CD" w:rsidRDefault="001E7D72" w:rsidP="001E7D72">
            <w:pPr>
              <w:ind w:firstLineChars="100" w:firstLine="240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（二）國土安全體系與運作</w:t>
            </w:r>
          </w:p>
        </w:tc>
      </w:tr>
      <w:tr w:rsidR="001E7D72" w:rsidRPr="00AD79CD" w14:paraId="4414E3AF" w14:textId="77777777" w:rsidTr="004360C6">
        <w:trPr>
          <w:jc w:val="center"/>
        </w:trPr>
        <w:tc>
          <w:tcPr>
            <w:tcW w:w="9633" w:type="dxa"/>
            <w:gridSpan w:val="4"/>
          </w:tcPr>
          <w:p w14:paraId="4CCFC1C3" w14:textId="77777777" w:rsidR="001E7D72" w:rsidRPr="00AD79CD" w:rsidRDefault="001E7D72" w:rsidP="005E6149">
            <w:pPr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三、刑法</w:t>
            </w:r>
          </w:p>
          <w:p w14:paraId="59492497" w14:textId="77777777" w:rsidR="001E7D72" w:rsidRDefault="001E7D72" w:rsidP="00715A50">
            <w:pPr>
              <w:ind w:firstLineChars="100" w:firstLine="240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（一）基本概念</w:t>
            </w:r>
          </w:p>
          <w:p w14:paraId="660D8B05" w14:textId="77777777" w:rsidR="001E7D72" w:rsidRDefault="001E7D72" w:rsidP="00715A50">
            <w:pPr>
              <w:ind w:firstLineChars="100" w:firstLine="240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（二）犯罪論</w:t>
            </w:r>
          </w:p>
          <w:p w14:paraId="201CF961" w14:textId="77777777" w:rsidR="001E7D72" w:rsidRDefault="001E7D72" w:rsidP="00715A50">
            <w:pPr>
              <w:ind w:firstLineChars="100" w:firstLine="240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（三）刑罰論</w:t>
            </w:r>
          </w:p>
          <w:p w14:paraId="32F38A7E" w14:textId="004632F1" w:rsidR="001E7D72" w:rsidRPr="00AD79CD" w:rsidRDefault="001E7D72" w:rsidP="00715A50">
            <w:pPr>
              <w:ind w:firstLineChars="100" w:firstLine="240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（四）</w:t>
            </w:r>
            <w:r w:rsidRPr="00715A50">
              <w:rPr>
                <w:rFonts w:eastAsia="標楷體" w:hAnsi="標楷體" w:hint="eastAsia"/>
                <w:color w:val="000000" w:themeColor="text1"/>
              </w:rPr>
              <w:t>刑法分則（妨害公務罪章、偽造文書印文罪章、詐欺背信及重利罪章）</w:t>
            </w:r>
          </w:p>
        </w:tc>
      </w:tr>
      <w:tr w:rsidR="001E7D72" w:rsidRPr="00AD79CD" w14:paraId="6AED1388" w14:textId="77777777" w:rsidTr="00393059">
        <w:trPr>
          <w:jc w:val="center"/>
        </w:trPr>
        <w:tc>
          <w:tcPr>
            <w:tcW w:w="9633" w:type="dxa"/>
            <w:gridSpan w:val="4"/>
          </w:tcPr>
          <w:p w14:paraId="06BDE57A" w14:textId="77777777" w:rsidR="001E7D72" w:rsidRPr="00AD79CD" w:rsidRDefault="001E7D72" w:rsidP="005E614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四、刑事訴訟法</w:t>
            </w:r>
          </w:p>
          <w:p w14:paraId="3E193F61" w14:textId="77777777" w:rsidR="001E7D72" w:rsidRPr="00715A50" w:rsidRDefault="001E7D72" w:rsidP="00715A50">
            <w:pPr>
              <w:ind w:firstLineChars="100" w:firstLine="240"/>
              <w:rPr>
                <w:rFonts w:eastAsia="標楷體" w:hAnsi="標楷體"/>
                <w:color w:val="000000" w:themeColor="text1"/>
              </w:rPr>
            </w:pPr>
            <w:r w:rsidRPr="00715A50">
              <w:rPr>
                <w:rFonts w:eastAsia="標楷體" w:hAnsi="標楷體" w:hint="eastAsia"/>
                <w:color w:val="000000" w:themeColor="text1"/>
              </w:rPr>
              <w:t>（一）刑事訴訟程序基本原理原則</w:t>
            </w:r>
          </w:p>
          <w:p w14:paraId="39490EA9" w14:textId="77777777" w:rsidR="001E7D72" w:rsidRPr="00715A50" w:rsidRDefault="001E7D72" w:rsidP="00715A50">
            <w:pPr>
              <w:ind w:firstLineChars="100" w:firstLine="240"/>
              <w:rPr>
                <w:rFonts w:eastAsia="標楷體" w:hAnsi="標楷體"/>
                <w:color w:val="000000" w:themeColor="text1"/>
              </w:rPr>
            </w:pPr>
            <w:r w:rsidRPr="00715A50">
              <w:rPr>
                <w:rFonts w:eastAsia="標楷體" w:hAnsi="標楷體" w:hint="eastAsia"/>
                <w:color w:val="000000" w:themeColor="text1"/>
              </w:rPr>
              <w:t>（二）偵查與強制處分</w:t>
            </w:r>
          </w:p>
          <w:p w14:paraId="7A0D4A6C" w14:textId="7F3898C1" w:rsidR="001E7D72" w:rsidRPr="00AD79CD" w:rsidRDefault="001E7D72" w:rsidP="00715A50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715A50">
              <w:rPr>
                <w:rFonts w:eastAsia="標楷體" w:hAnsi="標楷體" w:hint="eastAsia"/>
                <w:color w:val="000000" w:themeColor="text1"/>
              </w:rPr>
              <w:t>（三）證據法則</w:t>
            </w:r>
          </w:p>
        </w:tc>
      </w:tr>
      <w:tr w:rsidR="003E4361" w:rsidRPr="00AD79CD" w14:paraId="0C60223B" w14:textId="77777777" w:rsidTr="004A24FF">
        <w:trPr>
          <w:trHeight w:hRule="exact" w:val="8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43D1" w14:textId="77777777" w:rsidR="003E4361" w:rsidRPr="00AD79CD" w:rsidRDefault="003E4361" w:rsidP="005E6149">
            <w:pPr>
              <w:jc w:val="center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62B3" w14:textId="77777777" w:rsidR="003E4361" w:rsidRPr="00AD79CD" w:rsidRDefault="003E4361" w:rsidP="005E6149">
            <w:pPr>
              <w:ind w:leftChars="-8" w:left="-19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表列命題大綱為考試命題範圍之例示，惟實際試題並不完全以此為限，仍</w:t>
            </w:r>
            <w:proofErr w:type="gramStart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可命擬相關</w:t>
            </w:r>
            <w:proofErr w:type="gramEnd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之綜合性試題。</w:t>
            </w:r>
          </w:p>
        </w:tc>
      </w:tr>
    </w:tbl>
    <w:p w14:paraId="5F0DE38F" w14:textId="77777777" w:rsidR="001B727C" w:rsidRPr="00AD79CD" w:rsidRDefault="001B727C" w:rsidP="00B70FCA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</w:p>
    <w:p w14:paraId="32DFD2A5" w14:textId="77777777" w:rsidR="001B727C" w:rsidRPr="00AD79CD" w:rsidRDefault="001B727C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  <w:br w:type="page"/>
      </w:r>
    </w:p>
    <w:p w14:paraId="4FA0DAC8" w14:textId="77777777" w:rsidR="003358D6" w:rsidRPr="00AD79CD" w:rsidRDefault="003358D6" w:rsidP="00B70FCA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lastRenderedPageBreak/>
        <w:t>外國文</w:t>
      </w:r>
      <w:r w:rsidR="00B70FCA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（</w:t>
      </w: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英文、</w:t>
      </w:r>
      <w:r w:rsidR="00160D66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法文、德文、日文、</w:t>
      </w: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西班牙文、</w:t>
      </w:r>
      <w:r w:rsidR="00160D66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葡萄牙文、</w:t>
      </w: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韓文、</w:t>
      </w:r>
      <w:r w:rsidR="00160D66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俄文、</w:t>
      </w: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越南文、泰文、印尼文，兼試移民專業英文</w:t>
      </w:r>
      <w:r w:rsidR="00B70FCA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）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80"/>
        <w:gridCol w:w="2363"/>
        <w:gridCol w:w="4462"/>
      </w:tblGrid>
      <w:tr w:rsidR="003E4361" w:rsidRPr="00AD79CD" w14:paraId="39814865" w14:textId="77777777" w:rsidTr="003E4361">
        <w:trPr>
          <w:jc w:val="center"/>
        </w:trPr>
        <w:tc>
          <w:tcPr>
            <w:tcW w:w="5171" w:type="dxa"/>
            <w:gridSpan w:val="3"/>
            <w:shd w:val="clear" w:color="auto" w:fill="E6E6E6"/>
          </w:tcPr>
          <w:p w14:paraId="68F61880" w14:textId="77777777" w:rsidR="003E4361" w:rsidRPr="00AD79CD" w:rsidRDefault="003E4361" w:rsidP="005E6149">
            <w:pPr>
              <w:jc w:val="distribute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/>
                <w:bCs/>
                <w:color w:val="000000" w:themeColor="text1"/>
              </w:rPr>
              <w:br w:type="page"/>
            </w:r>
            <w:r w:rsidRPr="00AD79CD">
              <w:rPr>
                <w:rFonts w:eastAsia="標楷體" w:hAnsi="標楷體"/>
                <w:color w:val="000000" w:themeColor="text1"/>
                <w:szCs w:val="32"/>
              </w:rPr>
              <w:t>適用考試名稱</w:t>
            </w:r>
          </w:p>
        </w:tc>
        <w:tc>
          <w:tcPr>
            <w:tcW w:w="4462" w:type="dxa"/>
            <w:shd w:val="clear" w:color="auto" w:fill="E6E6E6"/>
          </w:tcPr>
          <w:p w14:paraId="4416CB47" w14:textId="77777777" w:rsidR="003E4361" w:rsidRDefault="003E4361" w:rsidP="005E6149">
            <w:pPr>
              <w:jc w:val="distribute"/>
              <w:rPr>
                <w:rFonts w:eastAsia="標楷體" w:hAnsi="標楷體"/>
                <w:color w:val="000000" w:themeColor="text1"/>
                <w:szCs w:val="32"/>
              </w:rPr>
            </w:pPr>
            <w:r>
              <w:rPr>
                <w:rFonts w:eastAsia="標楷體" w:hAnsi="標楷體"/>
                <w:color w:val="000000" w:themeColor="text1"/>
                <w:szCs w:val="32"/>
              </w:rPr>
              <w:t>適用考試科別（組別）</w:t>
            </w:r>
          </w:p>
        </w:tc>
      </w:tr>
      <w:tr w:rsidR="003E4361" w:rsidRPr="00AD79CD" w14:paraId="04652A9A" w14:textId="77777777" w:rsidTr="003E4361">
        <w:trPr>
          <w:trHeight w:hRule="exact" w:val="454"/>
          <w:jc w:val="center"/>
        </w:trPr>
        <w:tc>
          <w:tcPr>
            <w:tcW w:w="5171" w:type="dxa"/>
            <w:gridSpan w:val="3"/>
            <w:vAlign w:val="center"/>
          </w:tcPr>
          <w:p w14:paraId="2FC33038" w14:textId="77777777" w:rsidR="003E4361" w:rsidRPr="00AD79CD" w:rsidRDefault="003E4361" w:rsidP="005E6149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公務人員特種考試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移民行政人員</w:t>
            </w:r>
            <w:r w:rsidRPr="00AD79CD">
              <w:rPr>
                <w:rFonts w:eastAsia="標楷體" w:hAnsi="標楷體"/>
                <w:color w:val="000000" w:themeColor="text1"/>
              </w:rPr>
              <w:t>考試三等考試</w:t>
            </w:r>
          </w:p>
        </w:tc>
        <w:tc>
          <w:tcPr>
            <w:tcW w:w="4462" w:type="dxa"/>
            <w:vAlign w:val="center"/>
          </w:tcPr>
          <w:p w14:paraId="6E1DB2E7" w14:textId="77777777" w:rsidR="003E4361" w:rsidRPr="00AD79CD" w:rsidRDefault="003E4361" w:rsidP="004A24FF">
            <w:pPr>
              <w:snapToGrid w:val="0"/>
              <w:jc w:val="both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移民行政</w:t>
            </w:r>
            <w:r w:rsidRPr="00682F13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4A24FF">
              <w:rPr>
                <w:rFonts w:ascii="標楷體" w:eastAsia="標楷體" w:hAnsi="標楷體" w:hint="eastAsia"/>
                <w:color w:val="000000" w:themeColor="text1"/>
              </w:rPr>
              <w:t>一般</w:t>
            </w:r>
            <w:r w:rsidRPr="00682F13">
              <w:rPr>
                <w:rFonts w:ascii="標楷體" w:eastAsia="標楷體" w:hAnsi="標楷體" w:hint="eastAsia"/>
                <w:color w:val="000000" w:themeColor="text1"/>
              </w:rPr>
              <w:t>組）</w:t>
            </w:r>
          </w:p>
        </w:tc>
      </w:tr>
      <w:tr w:rsidR="003E4361" w:rsidRPr="00AD79CD" w14:paraId="422981D3" w14:textId="77777777" w:rsidTr="003E4361">
        <w:trPr>
          <w:jc w:val="center"/>
        </w:trPr>
        <w:tc>
          <w:tcPr>
            <w:tcW w:w="2808" w:type="dxa"/>
            <w:gridSpan w:val="2"/>
            <w:vAlign w:val="center"/>
          </w:tcPr>
          <w:p w14:paraId="382011F7" w14:textId="77777777" w:rsidR="003E4361" w:rsidRPr="00AD79CD" w:rsidRDefault="003E4361" w:rsidP="00E904EC">
            <w:pPr>
              <w:spacing w:beforeLines="50" w:before="180" w:afterLines="50" w:after="180"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專業知識及核心能力</w:t>
            </w:r>
          </w:p>
        </w:tc>
        <w:tc>
          <w:tcPr>
            <w:tcW w:w="6825" w:type="dxa"/>
            <w:gridSpan w:val="2"/>
            <w:vAlign w:val="center"/>
          </w:tcPr>
          <w:p w14:paraId="415DF72A" w14:textId="77777777" w:rsidR="003E4361" w:rsidRPr="00AD79CD" w:rsidRDefault="003E4361" w:rsidP="00B70FCA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cs="標楷體"/>
                <w:color w:val="000000" w:themeColor="text1"/>
                <w:kern w:val="0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一、</w:t>
            </w:r>
            <w:r w:rsidRPr="00AD79CD">
              <w:rPr>
                <w:rFonts w:ascii="標楷體" w:eastAsia="標楷體" w:cs="標楷體" w:hint="eastAsia"/>
                <w:color w:val="000000" w:themeColor="text1"/>
                <w:kern w:val="0"/>
              </w:rPr>
              <w:t>具備溝通與獲取專業知識的專業語文閱讀能力。</w:t>
            </w:r>
          </w:p>
          <w:p w14:paraId="4CDFD635" w14:textId="77777777" w:rsidR="003E4361" w:rsidRPr="00AD79CD" w:rsidRDefault="003E4361" w:rsidP="00B70FCA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cs="標楷體" w:hint="eastAsia"/>
                <w:color w:val="000000" w:themeColor="text1"/>
                <w:kern w:val="0"/>
              </w:rPr>
              <w:t>二、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具備翻譯與撰寫文書之專業語文能力。</w:t>
            </w:r>
          </w:p>
        </w:tc>
      </w:tr>
      <w:tr w:rsidR="004C6C96" w:rsidRPr="00AD79CD" w14:paraId="72F54566" w14:textId="77777777" w:rsidTr="00D71122">
        <w:trPr>
          <w:trHeight w:hRule="exact" w:val="567"/>
          <w:jc w:val="center"/>
        </w:trPr>
        <w:tc>
          <w:tcPr>
            <w:tcW w:w="9633" w:type="dxa"/>
            <w:gridSpan w:val="4"/>
          </w:tcPr>
          <w:p w14:paraId="6AE1C952" w14:textId="6CE92EB5" w:rsidR="004C6C96" w:rsidRPr="00AD79CD" w:rsidRDefault="004C6C96" w:rsidP="005E6149">
            <w:pPr>
              <w:spacing w:line="500" w:lineRule="exact"/>
              <w:jc w:val="distribute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大綱內容</w:t>
            </w:r>
          </w:p>
        </w:tc>
      </w:tr>
      <w:tr w:rsidR="004C6C96" w:rsidRPr="00AD79CD" w14:paraId="491FF97C" w14:textId="77777777" w:rsidTr="00764355">
        <w:trPr>
          <w:jc w:val="center"/>
        </w:trPr>
        <w:tc>
          <w:tcPr>
            <w:tcW w:w="9633" w:type="dxa"/>
            <w:gridSpan w:val="4"/>
          </w:tcPr>
          <w:p w14:paraId="5436DA31" w14:textId="77777777" w:rsidR="004C6C96" w:rsidRPr="00AD79CD" w:rsidRDefault="004C6C96" w:rsidP="005E6149">
            <w:pPr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一、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移民專業英文測驗題</w:t>
            </w:r>
          </w:p>
          <w:p w14:paraId="575D5E18" w14:textId="77777777" w:rsidR="004C6C96" w:rsidRPr="00AD79CD" w:rsidRDefault="004C6C96" w:rsidP="00927010">
            <w:pPr>
              <w:ind w:leftChars="100" w:left="948" w:hanging="708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（一）人流管理知識（移民事務、入出境、證照查驗、簽證、居留停留等）</w:t>
            </w:r>
          </w:p>
          <w:p w14:paraId="43E64CC2" w14:textId="77777777" w:rsidR="004C6C96" w:rsidRDefault="004C6C96" w:rsidP="004C6C96">
            <w:pPr>
              <w:ind w:leftChars="100" w:left="948" w:hanging="708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（二）查緝非法移民專業知識（防制人口販運、跨國犯罪查緝、逾期居停留、收容遣返、國境安全等）</w:t>
            </w:r>
          </w:p>
          <w:p w14:paraId="75EE1170" w14:textId="42AB6248" w:rsidR="004C6C96" w:rsidRPr="00AD79CD" w:rsidRDefault="004C6C96" w:rsidP="004C6C96">
            <w:pPr>
              <w:ind w:leftChars="100" w:left="948" w:hanging="708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（三）移民業務知識（移民政策、移民人權保障等）</w:t>
            </w:r>
          </w:p>
        </w:tc>
      </w:tr>
      <w:tr w:rsidR="004C6C96" w:rsidRPr="00AD79CD" w14:paraId="274E4BD5" w14:textId="77777777" w:rsidTr="00027369">
        <w:trPr>
          <w:jc w:val="center"/>
        </w:trPr>
        <w:tc>
          <w:tcPr>
            <w:tcW w:w="9633" w:type="dxa"/>
            <w:gridSpan w:val="4"/>
          </w:tcPr>
          <w:p w14:paraId="449AEE6E" w14:textId="77777777" w:rsidR="004C6C96" w:rsidRPr="00AD79CD" w:rsidRDefault="004C6C96" w:rsidP="005E6149">
            <w:pPr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二、專業外文申論題（含翻譯與作文）</w:t>
            </w:r>
          </w:p>
          <w:p w14:paraId="41C3F15D" w14:textId="77777777" w:rsidR="004C6C96" w:rsidRDefault="004C6C96" w:rsidP="004C6C96">
            <w:pPr>
              <w:ind w:leftChars="100" w:left="948" w:hangingChars="295" w:hanging="708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（一）能使用正確字彙、句型陳述一般性事務及專業知識</w:t>
            </w:r>
          </w:p>
          <w:p w14:paraId="7F4F7BD3" w14:textId="276AA836" w:rsidR="004C6C96" w:rsidRPr="00AD79CD" w:rsidRDefault="004C6C96" w:rsidP="004C6C96">
            <w:pPr>
              <w:ind w:leftChars="100" w:left="948" w:hangingChars="295" w:hanging="708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（二）能針對移民事務、國境安全與人權等特定議題，以專業外文表達觀點</w:t>
            </w:r>
          </w:p>
        </w:tc>
      </w:tr>
      <w:tr w:rsidR="003E4361" w:rsidRPr="00AD79CD" w14:paraId="5DFC6367" w14:textId="77777777" w:rsidTr="003E4361">
        <w:trPr>
          <w:trHeight w:hRule="exact" w:val="8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FFBA" w14:textId="77777777" w:rsidR="003E4361" w:rsidRPr="00AD79CD" w:rsidRDefault="003E4361">
            <w:pPr>
              <w:jc w:val="center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31C7" w14:textId="77777777" w:rsidR="003E4361" w:rsidRPr="00AD79CD" w:rsidRDefault="003E4361">
            <w:pPr>
              <w:ind w:leftChars="-8" w:left="-19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表列命題大綱為考試命題範圍之例示，惟實際試題並不完全以此為限，仍</w:t>
            </w:r>
            <w:proofErr w:type="gramStart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可命擬相關</w:t>
            </w:r>
            <w:proofErr w:type="gramEnd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之綜合性試題。</w:t>
            </w:r>
          </w:p>
        </w:tc>
      </w:tr>
    </w:tbl>
    <w:p w14:paraId="367E5B88" w14:textId="77777777" w:rsidR="001B727C" w:rsidRPr="00AD79CD" w:rsidRDefault="001B727C" w:rsidP="00B70FCA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</w:p>
    <w:p w14:paraId="288A4693" w14:textId="77777777" w:rsidR="000253D0" w:rsidRPr="00AD79CD" w:rsidRDefault="001B727C" w:rsidP="000253D0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  <w:br w:type="page"/>
      </w:r>
      <w:r w:rsidR="003E2379" w:rsidRPr="003E2379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lastRenderedPageBreak/>
        <w:t>資訊管理與應用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80"/>
        <w:gridCol w:w="2363"/>
        <w:gridCol w:w="4462"/>
      </w:tblGrid>
      <w:tr w:rsidR="00AE644E" w:rsidRPr="00AD79CD" w14:paraId="6020B96B" w14:textId="77777777" w:rsidTr="00CE38F4">
        <w:trPr>
          <w:jc w:val="center"/>
        </w:trPr>
        <w:tc>
          <w:tcPr>
            <w:tcW w:w="5171" w:type="dxa"/>
            <w:gridSpan w:val="3"/>
            <w:shd w:val="clear" w:color="auto" w:fill="E6E6E6"/>
          </w:tcPr>
          <w:p w14:paraId="01A02E8F" w14:textId="77777777" w:rsidR="00AE644E" w:rsidRPr="00AD79CD" w:rsidRDefault="00AE644E" w:rsidP="00CE38F4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bCs/>
                <w:color w:val="000000" w:themeColor="text1"/>
              </w:rPr>
              <w:br w:type="page"/>
            </w:r>
            <w:r w:rsidRPr="00AD79CD">
              <w:rPr>
                <w:rFonts w:ascii="標楷體" w:eastAsia="標楷體" w:hAnsi="標楷體"/>
                <w:color w:val="000000" w:themeColor="text1"/>
                <w:szCs w:val="32"/>
              </w:rPr>
              <w:t>適用考試名稱</w:t>
            </w:r>
          </w:p>
        </w:tc>
        <w:tc>
          <w:tcPr>
            <w:tcW w:w="4462" w:type="dxa"/>
            <w:shd w:val="clear" w:color="auto" w:fill="E6E6E6"/>
          </w:tcPr>
          <w:p w14:paraId="7926CA02" w14:textId="77777777" w:rsidR="00AE644E" w:rsidRDefault="00AE644E" w:rsidP="00CE38F4">
            <w:pPr>
              <w:jc w:val="distribute"/>
              <w:rPr>
                <w:rFonts w:ascii="標楷體" w:eastAsia="標楷體" w:hAnsi="標楷體"/>
                <w:color w:val="000000" w:themeColor="text1"/>
                <w:szCs w:val="32"/>
              </w:rPr>
            </w:pPr>
            <w:r>
              <w:rPr>
                <w:rFonts w:ascii="標楷體" w:eastAsia="標楷體" w:hAnsi="標楷體"/>
                <w:color w:val="000000" w:themeColor="text1"/>
                <w:szCs w:val="32"/>
              </w:rPr>
              <w:t>適用考試科別（組別）</w:t>
            </w:r>
          </w:p>
        </w:tc>
      </w:tr>
      <w:tr w:rsidR="00AE644E" w:rsidRPr="00AD79CD" w14:paraId="28028FB1" w14:textId="77777777" w:rsidTr="00CE38F4">
        <w:trPr>
          <w:trHeight w:hRule="exact" w:val="454"/>
          <w:jc w:val="center"/>
        </w:trPr>
        <w:tc>
          <w:tcPr>
            <w:tcW w:w="5171" w:type="dxa"/>
            <w:gridSpan w:val="3"/>
            <w:vAlign w:val="center"/>
          </w:tcPr>
          <w:p w14:paraId="62762BA4" w14:textId="77777777" w:rsidR="00AE644E" w:rsidRPr="00AD79CD" w:rsidRDefault="00AE644E" w:rsidP="00CE38F4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公務人員特種考試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移民行政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人員考試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等考試</w:t>
            </w:r>
          </w:p>
        </w:tc>
        <w:tc>
          <w:tcPr>
            <w:tcW w:w="4462" w:type="dxa"/>
            <w:vAlign w:val="center"/>
          </w:tcPr>
          <w:p w14:paraId="6A751063" w14:textId="77777777" w:rsidR="00AE644E" w:rsidRPr="00AD79CD" w:rsidRDefault="00AE644E" w:rsidP="00CE38F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移民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行政（資訊組）</w:t>
            </w:r>
          </w:p>
        </w:tc>
      </w:tr>
      <w:tr w:rsidR="00AE644E" w:rsidRPr="00AD79CD" w14:paraId="5E3AF6E1" w14:textId="77777777" w:rsidTr="00CE38F4">
        <w:trPr>
          <w:jc w:val="center"/>
        </w:trPr>
        <w:tc>
          <w:tcPr>
            <w:tcW w:w="2808" w:type="dxa"/>
            <w:gridSpan w:val="2"/>
            <w:vAlign w:val="center"/>
          </w:tcPr>
          <w:p w14:paraId="054F3818" w14:textId="77777777" w:rsidR="00AE644E" w:rsidRPr="00AD79CD" w:rsidRDefault="00AE644E" w:rsidP="00CE38F4">
            <w:pPr>
              <w:spacing w:beforeLines="50" w:before="180" w:afterLines="50" w:after="180" w:line="5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專業知識及核心能力</w:t>
            </w:r>
          </w:p>
        </w:tc>
        <w:tc>
          <w:tcPr>
            <w:tcW w:w="6825" w:type="dxa"/>
            <w:gridSpan w:val="2"/>
          </w:tcPr>
          <w:p w14:paraId="4B27AC70" w14:textId="77777777" w:rsidR="00AE644E" w:rsidRPr="004D650D" w:rsidRDefault="00AE644E" w:rsidP="00AE644E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650D">
              <w:rPr>
                <w:rFonts w:ascii="標楷體" w:eastAsia="標楷體" w:hAnsi="標楷體" w:hint="eastAsia"/>
                <w:color w:val="000000" w:themeColor="text1"/>
              </w:rPr>
              <w:t>了解資訊系統分析、設計、建置及測試。</w:t>
            </w:r>
          </w:p>
          <w:p w14:paraId="4C0F159C" w14:textId="77777777" w:rsidR="00AE644E" w:rsidRPr="004D650D" w:rsidRDefault="00AE644E" w:rsidP="00AE644E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650D">
              <w:rPr>
                <w:rFonts w:ascii="標楷體" w:eastAsia="標楷體" w:hAnsi="標楷體" w:hint="eastAsia"/>
                <w:color w:val="000000" w:themeColor="text1"/>
              </w:rPr>
              <w:t>了解資訊管理與應用。</w:t>
            </w:r>
          </w:p>
          <w:p w14:paraId="79BCE21A" w14:textId="77777777" w:rsidR="00AE644E" w:rsidRPr="003E4361" w:rsidRDefault="00AE644E" w:rsidP="00AE644E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E4361">
              <w:rPr>
                <w:rFonts w:ascii="標楷體" w:eastAsia="標楷體" w:hAnsi="標楷體" w:hint="eastAsia"/>
                <w:color w:val="000000" w:themeColor="text1"/>
              </w:rPr>
              <w:t>了解資訊系統效益、影響與案例評估。</w:t>
            </w:r>
          </w:p>
        </w:tc>
      </w:tr>
      <w:tr w:rsidR="00ED7F3A" w:rsidRPr="00AD79CD" w14:paraId="1D8C15E7" w14:textId="77777777" w:rsidTr="009F52CB">
        <w:trPr>
          <w:trHeight w:hRule="exact" w:val="567"/>
          <w:jc w:val="center"/>
        </w:trPr>
        <w:tc>
          <w:tcPr>
            <w:tcW w:w="9633" w:type="dxa"/>
            <w:gridSpan w:val="4"/>
          </w:tcPr>
          <w:p w14:paraId="75962EBE" w14:textId="7DF6EC6F" w:rsidR="00ED7F3A" w:rsidRPr="00AD79CD" w:rsidRDefault="00ED7F3A" w:rsidP="00CE38F4">
            <w:pPr>
              <w:spacing w:line="5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大綱內容</w:t>
            </w:r>
          </w:p>
        </w:tc>
      </w:tr>
      <w:tr w:rsidR="00ED7F3A" w:rsidRPr="00AD79CD" w14:paraId="74C5A0F9" w14:textId="77777777" w:rsidTr="00456D37">
        <w:trPr>
          <w:trHeight w:val="2318"/>
          <w:jc w:val="center"/>
        </w:trPr>
        <w:tc>
          <w:tcPr>
            <w:tcW w:w="9633" w:type="dxa"/>
            <w:gridSpan w:val="4"/>
          </w:tcPr>
          <w:p w14:paraId="202B617C" w14:textId="77777777" w:rsidR="00ED7F3A" w:rsidRPr="00ED7F3A" w:rsidRDefault="00ED7F3A" w:rsidP="00CE38F4">
            <w:pPr>
              <w:rPr>
                <w:rFonts w:ascii="標楷體" w:eastAsia="標楷體" w:hAnsi="標楷體"/>
              </w:rPr>
            </w:pPr>
            <w:r w:rsidRPr="00ED7F3A">
              <w:rPr>
                <w:rFonts w:ascii="標楷體" w:eastAsia="標楷體" w:hAnsi="標楷體" w:hint="eastAsia"/>
              </w:rPr>
              <w:t>一、資訊系統分析、設計、建置及測試</w:t>
            </w:r>
          </w:p>
          <w:p w14:paraId="3B47999B" w14:textId="77777777" w:rsidR="00ED7F3A" w:rsidRPr="00ED7F3A" w:rsidRDefault="00ED7F3A" w:rsidP="00CE38F4">
            <w:pPr>
              <w:ind w:firstLineChars="100" w:firstLine="240"/>
              <w:rPr>
                <w:rFonts w:ascii="標楷體" w:eastAsia="標楷體" w:hAnsi="標楷體"/>
              </w:rPr>
            </w:pPr>
            <w:r w:rsidRPr="00ED7F3A">
              <w:rPr>
                <w:rFonts w:ascii="標楷體" w:eastAsia="標楷體" w:hAnsi="標楷體" w:hint="eastAsia"/>
              </w:rPr>
              <w:t>（一）資訊系統規劃及需求分析</w:t>
            </w:r>
          </w:p>
          <w:p w14:paraId="44DC94B1" w14:textId="77777777" w:rsidR="00ED7F3A" w:rsidRPr="00ED7F3A" w:rsidRDefault="00ED7F3A" w:rsidP="00CE38F4">
            <w:pPr>
              <w:ind w:firstLineChars="100" w:firstLine="240"/>
              <w:rPr>
                <w:rFonts w:ascii="標楷體" w:eastAsia="標楷體" w:hAnsi="標楷體"/>
              </w:rPr>
            </w:pPr>
            <w:r w:rsidRPr="00ED7F3A">
              <w:rPr>
                <w:rFonts w:ascii="標楷體" w:eastAsia="標楷體" w:hAnsi="標楷體" w:hint="eastAsia"/>
              </w:rPr>
              <w:t>（二）資訊系統設計及資料庫設計</w:t>
            </w:r>
          </w:p>
          <w:p w14:paraId="5D412BC8" w14:textId="77777777" w:rsidR="00ED7F3A" w:rsidRPr="00ED7F3A" w:rsidRDefault="00ED7F3A" w:rsidP="00CE38F4">
            <w:pPr>
              <w:ind w:firstLineChars="100" w:firstLine="240"/>
              <w:rPr>
                <w:rFonts w:ascii="標楷體" w:eastAsia="標楷體" w:hAnsi="標楷體"/>
              </w:rPr>
            </w:pPr>
            <w:r w:rsidRPr="00ED7F3A">
              <w:rPr>
                <w:rFonts w:ascii="標楷體" w:eastAsia="標楷體" w:hAnsi="標楷體" w:hint="eastAsia"/>
              </w:rPr>
              <w:t>（三）系統建置與測試、系統維護、系統轉換及上線</w:t>
            </w:r>
          </w:p>
          <w:p w14:paraId="28397D8F" w14:textId="77777777" w:rsidR="00ED7F3A" w:rsidRPr="00ED7F3A" w:rsidRDefault="00ED7F3A" w:rsidP="00CE38F4">
            <w:pPr>
              <w:ind w:firstLineChars="100" w:firstLine="240"/>
              <w:rPr>
                <w:rFonts w:ascii="標楷體" w:eastAsia="標楷體" w:hAnsi="標楷體"/>
              </w:rPr>
            </w:pPr>
            <w:r w:rsidRPr="00ED7F3A">
              <w:rPr>
                <w:rFonts w:ascii="標楷體" w:eastAsia="標楷體" w:hAnsi="標楷體" w:hint="eastAsia"/>
              </w:rPr>
              <w:t>（四）多元系統運作環境管理</w:t>
            </w:r>
          </w:p>
          <w:p w14:paraId="4092B1FD" w14:textId="77777777" w:rsidR="00ED7F3A" w:rsidRPr="00ED7F3A" w:rsidRDefault="00ED7F3A" w:rsidP="00CE38F4">
            <w:pPr>
              <w:ind w:firstLineChars="100" w:firstLine="240"/>
              <w:rPr>
                <w:rFonts w:ascii="標楷體" w:eastAsia="標楷體" w:hAnsi="標楷體"/>
              </w:rPr>
            </w:pPr>
            <w:r w:rsidRPr="00ED7F3A">
              <w:rPr>
                <w:rFonts w:ascii="標楷體" w:eastAsia="標楷體" w:hAnsi="標楷體" w:hint="eastAsia"/>
              </w:rPr>
              <w:t>（五）資訊系統生命週期</w:t>
            </w:r>
          </w:p>
          <w:p w14:paraId="5C9FAD3B" w14:textId="56C304FC" w:rsidR="00ED7F3A" w:rsidRPr="00C91721" w:rsidRDefault="00ED7F3A" w:rsidP="00ED7F3A">
            <w:pPr>
              <w:ind w:firstLine="240"/>
              <w:rPr>
                <w:rFonts w:ascii="標楷體" w:eastAsia="標楷體" w:hAnsi="標楷體"/>
                <w:color w:val="FF0000"/>
              </w:rPr>
            </w:pPr>
            <w:r w:rsidRPr="00ED7F3A">
              <w:rPr>
                <w:rFonts w:ascii="標楷體" w:eastAsia="標楷體" w:hAnsi="標楷體" w:hint="eastAsia"/>
              </w:rPr>
              <w:t>（六）委外管理</w:t>
            </w:r>
          </w:p>
        </w:tc>
      </w:tr>
      <w:tr w:rsidR="00ED7F3A" w:rsidRPr="00AD79CD" w14:paraId="5CC40DD4" w14:textId="77777777" w:rsidTr="00ED7F3A">
        <w:trPr>
          <w:trHeight w:val="1914"/>
          <w:jc w:val="center"/>
        </w:trPr>
        <w:tc>
          <w:tcPr>
            <w:tcW w:w="9633" w:type="dxa"/>
            <w:gridSpan w:val="4"/>
          </w:tcPr>
          <w:p w14:paraId="2C086E72" w14:textId="77777777" w:rsidR="00ED7F3A" w:rsidRPr="00ED7F3A" w:rsidRDefault="00ED7F3A" w:rsidP="00CE38F4">
            <w:pPr>
              <w:jc w:val="both"/>
              <w:rPr>
                <w:rFonts w:ascii="標楷體" w:eastAsia="標楷體" w:hAnsi="標楷體"/>
              </w:rPr>
            </w:pPr>
            <w:r w:rsidRPr="00ED7F3A">
              <w:rPr>
                <w:rFonts w:ascii="標楷體" w:eastAsia="標楷體" w:hAnsi="標楷體" w:hint="eastAsia"/>
              </w:rPr>
              <w:t>二、資訊系統應用</w:t>
            </w:r>
          </w:p>
          <w:p w14:paraId="5A81D2BF" w14:textId="77777777" w:rsidR="00ED7F3A" w:rsidRPr="00ED7F3A" w:rsidRDefault="00ED7F3A" w:rsidP="00CE38F4">
            <w:pPr>
              <w:ind w:leftChars="100" w:left="965" w:hangingChars="302" w:hanging="725"/>
              <w:rPr>
                <w:rFonts w:ascii="標楷體" w:eastAsia="標楷體" w:hAnsi="標楷體"/>
              </w:rPr>
            </w:pPr>
            <w:r w:rsidRPr="00ED7F3A">
              <w:rPr>
                <w:rFonts w:ascii="標楷體" w:eastAsia="標楷體" w:hAnsi="標楷體" w:hint="eastAsia"/>
              </w:rPr>
              <w:t>（一）資訊系統發展與管理所需</w:t>
            </w:r>
            <w:proofErr w:type="gramStart"/>
            <w:r w:rsidRPr="00ED7F3A">
              <w:rPr>
                <w:rFonts w:ascii="標楷體" w:eastAsia="標楷體" w:hAnsi="標楷體" w:hint="eastAsia"/>
              </w:rPr>
              <w:t>的跨域管理</w:t>
            </w:r>
            <w:proofErr w:type="gramEnd"/>
            <w:r w:rsidRPr="00ED7F3A">
              <w:rPr>
                <w:rFonts w:ascii="標楷體" w:eastAsia="標楷體" w:hAnsi="標楷體" w:hint="eastAsia"/>
              </w:rPr>
              <w:t>（資訊與業務領域、公私部門組織等）</w:t>
            </w:r>
          </w:p>
          <w:p w14:paraId="417EC03B" w14:textId="77777777" w:rsidR="00ED7F3A" w:rsidRPr="00ED7F3A" w:rsidRDefault="00ED7F3A" w:rsidP="00CE38F4">
            <w:pPr>
              <w:ind w:firstLineChars="100" w:firstLine="240"/>
              <w:rPr>
                <w:rFonts w:ascii="標楷體" w:eastAsia="標楷體" w:hAnsi="標楷體"/>
              </w:rPr>
            </w:pPr>
            <w:r w:rsidRPr="00ED7F3A">
              <w:rPr>
                <w:rFonts w:ascii="標楷體" w:eastAsia="標楷體" w:hAnsi="標楷體" w:hint="eastAsia"/>
              </w:rPr>
              <w:t>（二）知識管理</w:t>
            </w:r>
          </w:p>
          <w:p w14:paraId="36A15EEB" w14:textId="77777777" w:rsidR="00ED7F3A" w:rsidRPr="00ED7F3A" w:rsidRDefault="00ED7F3A" w:rsidP="00CE38F4">
            <w:pPr>
              <w:ind w:firstLineChars="100" w:firstLine="240"/>
              <w:rPr>
                <w:rFonts w:ascii="標楷體" w:eastAsia="標楷體" w:hAnsi="標楷體"/>
              </w:rPr>
            </w:pPr>
            <w:r w:rsidRPr="00ED7F3A">
              <w:rPr>
                <w:rFonts w:ascii="標楷體" w:eastAsia="標楷體" w:hAnsi="標楷體" w:hint="eastAsia"/>
              </w:rPr>
              <w:t>（三）人工智慧應用</w:t>
            </w:r>
          </w:p>
          <w:p w14:paraId="6604AF40" w14:textId="67C31BC9" w:rsidR="00ED7F3A" w:rsidRPr="00C91721" w:rsidRDefault="00ED7F3A" w:rsidP="00ED7F3A">
            <w:pPr>
              <w:ind w:firstLine="240"/>
              <w:rPr>
                <w:rFonts w:ascii="標楷體" w:eastAsia="標楷體" w:hAnsi="標楷體"/>
                <w:color w:val="FF0000"/>
              </w:rPr>
            </w:pPr>
            <w:r w:rsidRPr="00ED7F3A">
              <w:rPr>
                <w:rFonts w:ascii="標楷體" w:eastAsia="標楷體" w:hAnsi="標楷體" w:hint="eastAsia"/>
              </w:rPr>
              <w:t>（四）數位轉型、組織與流程再造</w:t>
            </w:r>
          </w:p>
        </w:tc>
      </w:tr>
      <w:tr w:rsidR="00ED7F3A" w:rsidRPr="00AD79CD" w14:paraId="4BBD6C4C" w14:textId="77777777" w:rsidTr="008679B6">
        <w:trPr>
          <w:trHeight w:val="2236"/>
          <w:jc w:val="center"/>
        </w:trPr>
        <w:tc>
          <w:tcPr>
            <w:tcW w:w="9633" w:type="dxa"/>
            <w:gridSpan w:val="4"/>
          </w:tcPr>
          <w:p w14:paraId="0422123E" w14:textId="77777777" w:rsidR="00ED7F3A" w:rsidRPr="00ED7F3A" w:rsidRDefault="00ED7F3A" w:rsidP="00AE644E">
            <w:pPr>
              <w:pStyle w:val="a9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ED7F3A">
              <w:rPr>
                <w:rFonts w:ascii="標楷體" w:eastAsia="標楷體" w:hAnsi="標楷體" w:hint="eastAsia"/>
              </w:rPr>
              <w:t>資訊系統實務</w:t>
            </w:r>
          </w:p>
          <w:p w14:paraId="2A2293FD" w14:textId="77777777" w:rsidR="00ED7F3A" w:rsidRPr="00ED7F3A" w:rsidRDefault="00ED7F3A" w:rsidP="00CE38F4">
            <w:pPr>
              <w:rPr>
                <w:rFonts w:ascii="標楷體" w:eastAsia="標楷體" w:hAnsi="標楷體"/>
              </w:rPr>
            </w:pPr>
            <w:r w:rsidRPr="00ED7F3A">
              <w:rPr>
                <w:rFonts w:ascii="標楷體" w:eastAsia="標楷體" w:hAnsi="標楷體" w:hint="eastAsia"/>
              </w:rPr>
              <w:t xml:space="preserve">   (</w:t>
            </w:r>
            <w:proofErr w:type="gramStart"/>
            <w:r w:rsidRPr="00ED7F3A">
              <w:rPr>
                <w:rFonts w:ascii="標楷體" w:eastAsia="標楷體" w:hAnsi="標楷體" w:hint="eastAsia"/>
              </w:rPr>
              <w:t>一</w:t>
            </w:r>
            <w:proofErr w:type="gramEnd"/>
            <w:r w:rsidRPr="00ED7F3A">
              <w:rPr>
                <w:rFonts w:ascii="標楷體" w:eastAsia="標楷體" w:hAnsi="標楷體"/>
              </w:rPr>
              <w:t>)</w:t>
            </w:r>
            <w:r w:rsidRPr="00ED7F3A">
              <w:rPr>
                <w:rFonts w:ascii="標楷體" w:eastAsia="標楷體" w:hAnsi="標楷體" w:hint="eastAsia"/>
              </w:rPr>
              <w:t xml:space="preserve"> 社會網絡應用（社交網路服務、群體智慧、社會網路分析等）</w:t>
            </w:r>
          </w:p>
          <w:p w14:paraId="0B9424FC" w14:textId="77777777" w:rsidR="00ED7F3A" w:rsidRPr="00ED7F3A" w:rsidRDefault="00ED7F3A" w:rsidP="00CE38F4">
            <w:pPr>
              <w:rPr>
                <w:rFonts w:ascii="標楷體" w:eastAsia="標楷體" w:hAnsi="標楷體"/>
              </w:rPr>
            </w:pPr>
            <w:r w:rsidRPr="00ED7F3A">
              <w:rPr>
                <w:rFonts w:ascii="標楷體" w:eastAsia="標楷體" w:hAnsi="標楷體" w:hint="eastAsia"/>
              </w:rPr>
              <w:t xml:space="preserve">  （二）使用者中心服務設計（含易用性與無障礙）</w:t>
            </w:r>
          </w:p>
          <w:p w14:paraId="3E7B3CC1" w14:textId="77777777" w:rsidR="00ED7F3A" w:rsidRDefault="00ED7F3A" w:rsidP="00ED7F3A">
            <w:pPr>
              <w:ind w:leftChars="100" w:left="965" w:hangingChars="302" w:hanging="725"/>
              <w:rPr>
                <w:rFonts w:ascii="標楷體" w:eastAsia="標楷體" w:hAnsi="標楷體"/>
              </w:rPr>
            </w:pPr>
            <w:r w:rsidRPr="00ED7F3A">
              <w:rPr>
                <w:rFonts w:ascii="標楷體" w:eastAsia="標楷體" w:hAnsi="標楷體" w:hint="eastAsia"/>
              </w:rPr>
              <w:t>（三）新技術與服務的採用評估（預評估新興科技的特質與適用性，以及導入過程的創新與風險管理機制等）</w:t>
            </w:r>
          </w:p>
          <w:p w14:paraId="72C6B291" w14:textId="27C15233" w:rsidR="00ED7F3A" w:rsidRPr="00ED7F3A" w:rsidRDefault="00ED7F3A" w:rsidP="00ED7F3A">
            <w:pPr>
              <w:ind w:leftChars="100" w:left="965" w:hangingChars="302" w:hanging="725"/>
              <w:rPr>
                <w:rFonts w:ascii="標楷體" w:eastAsia="標楷體" w:hAnsi="標楷體"/>
              </w:rPr>
            </w:pPr>
            <w:r w:rsidRPr="00ED7F3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ED7F3A">
              <w:rPr>
                <w:rFonts w:ascii="標楷體" w:eastAsia="標楷體" w:hAnsi="標楷體" w:hint="eastAsia"/>
              </w:rPr>
              <w:t>）資訊倫理與隱私權保護</w:t>
            </w:r>
          </w:p>
        </w:tc>
      </w:tr>
      <w:tr w:rsidR="00ED7F3A" w:rsidRPr="00AD79CD" w14:paraId="372B1D21" w14:textId="77777777" w:rsidTr="00A96088">
        <w:trPr>
          <w:jc w:val="center"/>
        </w:trPr>
        <w:tc>
          <w:tcPr>
            <w:tcW w:w="9633" w:type="dxa"/>
            <w:gridSpan w:val="4"/>
          </w:tcPr>
          <w:p w14:paraId="1294CC07" w14:textId="77777777" w:rsidR="00ED7F3A" w:rsidRPr="004D650D" w:rsidRDefault="00ED7F3A" w:rsidP="00CE38F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650D">
              <w:rPr>
                <w:rFonts w:ascii="標楷體" w:eastAsia="標楷體" w:hAnsi="標楷體" w:hint="eastAsia"/>
                <w:color w:val="000000" w:themeColor="text1"/>
              </w:rPr>
              <w:t>四、資料治理</w:t>
            </w:r>
          </w:p>
          <w:p w14:paraId="7163D280" w14:textId="77777777" w:rsidR="00ED7F3A" w:rsidRDefault="00ED7F3A" w:rsidP="00CE38F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4D650D">
              <w:rPr>
                <w:rFonts w:ascii="標楷體" w:eastAsia="標楷體" w:hAnsi="標楷體" w:hint="eastAsia"/>
                <w:color w:val="000000" w:themeColor="text1"/>
              </w:rPr>
              <w:t>（一）資料治理概念</w:t>
            </w:r>
          </w:p>
          <w:p w14:paraId="227875C3" w14:textId="6108E63F" w:rsidR="00ED7F3A" w:rsidRPr="00B838DC" w:rsidRDefault="00ED7F3A" w:rsidP="00B838DC">
            <w:pPr>
              <w:ind w:leftChars="100" w:left="965" w:hangingChars="302" w:hanging="725"/>
              <w:rPr>
                <w:rFonts w:ascii="標楷體" w:eastAsia="標楷體" w:hAnsi="標楷體"/>
              </w:rPr>
            </w:pPr>
            <w:r w:rsidRPr="00B838DC">
              <w:rPr>
                <w:rFonts w:ascii="標楷體" w:eastAsia="標楷體" w:hAnsi="標楷體" w:hint="eastAsia"/>
              </w:rPr>
              <w:t>（二）資料管理（資料全生命週期管理、資料跨域管理、資料儲存與銷毀、傳輸加密及隱私保護）</w:t>
            </w:r>
          </w:p>
          <w:p w14:paraId="6AC79992" w14:textId="77777777" w:rsidR="00721BA2" w:rsidRDefault="00ED7F3A" w:rsidP="00721BA2">
            <w:pPr>
              <w:ind w:leftChars="100" w:left="950" w:hangingChars="296" w:hanging="710"/>
              <w:rPr>
                <w:rFonts w:ascii="標楷體" w:eastAsia="標楷體" w:hAnsi="標楷體"/>
                <w:color w:val="000000" w:themeColor="text1"/>
              </w:rPr>
            </w:pPr>
            <w:r w:rsidRPr="004D650D">
              <w:rPr>
                <w:rFonts w:ascii="標楷體" w:eastAsia="標楷體" w:hAnsi="標楷體" w:hint="eastAsia"/>
                <w:color w:val="000000" w:themeColor="text1"/>
              </w:rPr>
              <w:t>（三）資料加值應用（含Big Data、Open Data、</w:t>
            </w:r>
            <w:proofErr w:type="spellStart"/>
            <w:r w:rsidRPr="004D650D">
              <w:rPr>
                <w:rFonts w:ascii="標楷體" w:eastAsia="標楷體" w:hAnsi="標楷體" w:hint="eastAsia"/>
                <w:color w:val="000000" w:themeColor="text1"/>
              </w:rPr>
              <w:t>MyData</w:t>
            </w:r>
            <w:proofErr w:type="spellEnd"/>
            <w:r w:rsidRPr="004D650D">
              <w:rPr>
                <w:rFonts w:ascii="標楷體" w:eastAsia="標楷體" w:hAnsi="標楷體" w:hint="eastAsia"/>
                <w:color w:val="000000" w:themeColor="text1"/>
              </w:rPr>
              <w:t>等）與評估，例如預期效益、風險與成本配套措施等</w:t>
            </w:r>
          </w:p>
          <w:p w14:paraId="7CA092C2" w14:textId="04707F12" w:rsidR="00ED7F3A" w:rsidRPr="00721BA2" w:rsidRDefault="00ED7F3A" w:rsidP="00721BA2">
            <w:pPr>
              <w:ind w:leftChars="100" w:left="950" w:hangingChars="296" w:hanging="710"/>
              <w:rPr>
                <w:rFonts w:ascii="標楷體" w:eastAsia="標楷體" w:hAnsi="標楷體"/>
                <w:color w:val="000000" w:themeColor="text1"/>
              </w:rPr>
            </w:pPr>
            <w:r w:rsidRPr="004D650D">
              <w:rPr>
                <w:rFonts w:ascii="標楷體" w:eastAsia="標楷體" w:hAnsi="標楷體" w:hint="eastAsia"/>
                <w:color w:val="000000" w:themeColor="text1"/>
              </w:rPr>
              <w:t>（四）網路智財權</w:t>
            </w:r>
          </w:p>
        </w:tc>
      </w:tr>
      <w:tr w:rsidR="00AE644E" w:rsidRPr="00AD79CD" w14:paraId="65E7061B" w14:textId="77777777" w:rsidTr="00CE38F4">
        <w:trPr>
          <w:trHeight w:hRule="exact" w:val="8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502F" w14:textId="77777777" w:rsidR="00AE644E" w:rsidRPr="00AD79CD" w:rsidRDefault="00AE644E" w:rsidP="00CE38F4">
            <w:pPr>
              <w:jc w:val="center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E2B4" w14:textId="77777777" w:rsidR="00AE644E" w:rsidRPr="00AD79CD" w:rsidRDefault="00AE644E" w:rsidP="00CE38F4">
            <w:pPr>
              <w:ind w:leftChars="-8" w:left="-19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表列命題大綱為考試命題範圍之例示，惟實際試題並不完全以此為限，仍</w:t>
            </w:r>
            <w:proofErr w:type="gramStart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可命擬相關</w:t>
            </w:r>
            <w:proofErr w:type="gramEnd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之綜合性試題。</w:t>
            </w:r>
          </w:p>
        </w:tc>
      </w:tr>
    </w:tbl>
    <w:p w14:paraId="630B2B1A" w14:textId="77777777" w:rsidR="000253D0" w:rsidRPr="00AE644E" w:rsidRDefault="000253D0" w:rsidP="00927010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</w:p>
    <w:p w14:paraId="638F7DB0" w14:textId="3A5ECF6C" w:rsidR="000253D0" w:rsidRDefault="00AE644E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  <w:t xml:space="preserve"> </w:t>
      </w:r>
    </w:p>
    <w:p w14:paraId="624829A4" w14:textId="77777777" w:rsidR="00236CC9" w:rsidRPr="00AD79CD" w:rsidRDefault="00236CC9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</w:p>
    <w:p w14:paraId="12D5C10D" w14:textId="77777777" w:rsidR="00FD5DDD" w:rsidRPr="00AD79CD" w:rsidRDefault="00FD5DDD" w:rsidP="00FD5DDD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FD5DD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lastRenderedPageBreak/>
        <w:t>資通訊及網路安全</w:t>
      </w: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80"/>
        <w:gridCol w:w="2363"/>
        <w:gridCol w:w="4596"/>
        <w:gridCol w:w="8"/>
      </w:tblGrid>
      <w:tr w:rsidR="00AE644E" w:rsidRPr="00AD79CD" w14:paraId="141F6E35" w14:textId="77777777" w:rsidTr="00CE38F4">
        <w:trPr>
          <w:jc w:val="center"/>
        </w:trPr>
        <w:tc>
          <w:tcPr>
            <w:tcW w:w="5171" w:type="dxa"/>
            <w:gridSpan w:val="3"/>
            <w:shd w:val="clear" w:color="auto" w:fill="E6E6E6"/>
          </w:tcPr>
          <w:p w14:paraId="4EFA3D6E" w14:textId="77777777" w:rsidR="00AE644E" w:rsidRPr="00AD79CD" w:rsidRDefault="00AE644E" w:rsidP="00CE38F4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bCs/>
                <w:color w:val="000000" w:themeColor="text1"/>
              </w:rPr>
              <w:br w:type="page"/>
            </w:r>
            <w:r w:rsidRPr="00AD79CD">
              <w:rPr>
                <w:rFonts w:ascii="標楷體" w:eastAsia="標楷體" w:hAnsi="標楷體"/>
                <w:color w:val="000000" w:themeColor="text1"/>
                <w:szCs w:val="32"/>
              </w:rPr>
              <w:t>適用考試名稱</w:t>
            </w:r>
          </w:p>
        </w:tc>
        <w:tc>
          <w:tcPr>
            <w:tcW w:w="4604" w:type="dxa"/>
            <w:gridSpan w:val="2"/>
            <w:shd w:val="clear" w:color="auto" w:fill="E6E6E6"/>
          </w:tcPr>
          <w:p w14:paraId="71137FEC" w14:textId="77777777" w:rsidR="00AE644E" w:rsidRDefault="00AE644E" w:rsidP="00CE38F4">
            <w:pPr>
              <w:jc w:val="distribute"/>
              <w:rPr>
                <w:rFonts w:ascii="標楷體" w:eastAsia="標楷體" w:hAnsi="標楷體"/>
                <w:color w:val="000000" w:themeColor="text1"/>
                <w:szCs w:val="32"/>
              </w:rPr>
            </w:pPr>
            <w:r>
              <w:rPr>
                <w:rFonts w:ascii="標楷體" w:eastAsia="標楷體" w:hAnsi="標楷體"/>
                <w:color w:val="000000" w:themeColor="text1"/>
                <w:szCs w:val="32"/>
              </w:rPr>
              <w:t>適用考試科別（組別）</w:t>
            </w:r>
          </w:p>
        </w:tc>
      </w:tr>
      <w:tr w:rsidR="00AE644E" w:rsidRPr="00AD79CD" w14:paraId="1316577D" w14:textId="77777777" w:rsidTr="00CE38F4">
        <w:trPr>
          <w:trHeight w:hRule="exact" w:val="454"/>
          <w:jc w:val="center"/>
        </w:trPr>
        <w:tc>
          <w:tcPr>
            <w:tcW w:w="5171" w:type="dxa"/>
            <w:gridSpan w:val="3"/>
            <w:vAlign w:val="center"/>
          </w:tcPr>
          <w:p w14:paraId="14D3A945" w14:textId="77777777" w:rsidR="00AE644E" w:rsidRPr="00AD79CD" w:rsidRDefault="00AE644E" w:rsidP="00CE38F4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公務人員特種考試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移民行政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人員考試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等考試</w:t>
            </w:r>
          </w:p>
        </w:tc>
        <w:tc>
          <w:tcPr>
            <w:tcW w:w="4604" w:type="dxa"/>
            <w:gridSpan w:val="2"/>
            <w:vAlign w:val="center"/>
          </w:tcPr>
          <w:p w14:paraId="17117085" w14:textId="77777777" w:rsidR="00AE644E" w:rsidRPr="00AD79CD" w:rsidRDefault="00AE644E" w:rsidP="00CE38F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移民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行政（資訊組）</w:t>
            </w:r>
          </w:p>
        </w:tc>
      </w:tr>
      <w:tr w:rsidR="00AE644E" w:rsidRPr="00AD79CD" w14:paraId="781600CE" w14:textId="77777777" w:rsidTr="00CE38F4">
        <w:trPr>
          <w:jc w:val="center"/>
        </w:trPr>
        <w:tc>
          <w:tcPr>
            <w:tcW w:w="2808" w:type="dxa"/>
            <w:gridSpan w:val="2"/>
            <w:vAlign w:val="center"/>
          </w:tcPr>
          <w:p w14:paraId="5B272096" w14:textId="77777777" w:rsidR="00AE644E" w:rsidRPr="00AD79CD" w:rsidRDefault="00AE644E" w:rsidP="00CE38F4">
            <w:pPr>
              <w:spacing w:beforeLines="50" w:before="180" w:afterLines="50" w:after="180" w:line="5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專業知識及核心能力</w:t>
            </w:r>
          </w:p>
        </w:tc>
        <w:tc>
          <w:tcPr>
            <w:tcW w:w="6967" w:type="dxa"/>
            <w:gridSpan w:val="3"/>
          </w:tcPr>
          <w:p w14:paraId="071A13F4" w14:textId="77777777" w:rsidR="00AE644E" w:rsidRPr="003C4E0C" w:rsidRDefault="00AE644E" w:rsidP="00AE644E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了解組織資訊安全管理、標準規範及</w:t>
            </w:r>
            <w:proofErr w:type="gramStart"/>
            <w:r w:rsidRPr="003C4E0C">
              <w:rPr>
                <w:rFonts w:ascii="標楷體" w:eastAsia="標楷體" w:hAnsi="標楷體" w:hint="eastAsia"/>
                <w:color w:val="000000" w:themeColor="text1"/>
              </w:rPr>
              <w:t>相關資安法規</w:t>
            </w:r>
            <w:proofErr w:type="gramEnd"/>
            <w:r w:rsidRPr="003C4E0C">
              <w:rPr>
                <w:rFonts w:ascii="標楷體" w:eastAsia="標楷體" w:hAnsi="標楷體" w:hint="eastAsia"/>
                <w:color w:val="000000" w:themeColor="text1"/>
              </w:rPr>
              <w:t>議題。</w:t>
            </w:r>
          </w:p>
          <w:p w14:paraId="0E7C3BFB" w14:textId="77777777" w:rsidR="00AE644E" w:rsidRPr="003C4E0C" w:rsidRDefault="00AE644E" w:rsidP="00AE644E">
            <w:pPr>
              <w:numPr>
                <w:ilvl w:val="0"/>
                <w:numId w:val="14"/>
              </w:numPr>
              <w:ind w:left="538" w:hanging="53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了解資訊網路與通訊</w:t>
            </w:r>
            <w:proofErr w:type="gramStart"/>
            <w:r w:rsidRPr="003C4E0C">
              <w:rPr>
                <w:rFonts w:ascii="標楷體" w:eastAsia="標楷體" w:hAnsi="標楷體" w:hint="eastAsia"/>
                <w:color w:val="000000" w:themeColor="text1"/>
              </w:rPr>
              <w:t>安全攻</w:t>
            </w:r>
            <w:proofErr w:type="gramEnd"/>
            <w:r w:rsidRPr="003C4E0C">
              <w:rPr>
                <w:rFonts w:ascii="標楷體" w:eastAsia="標楷體" w:hAnsi="標楷體" w:hint="eastAsia"/>
                <w:color w:val="000000" w:themeColor="text1"/>
              </w:rPr>
              <w:t>防技術及其規劃、建置與應用。</w:t>
            </w:r>
          </w:p>
          <w:p w14:paraId="4F15B279" w14:textId="77777777" w:rsidR="00AE644E" w:rsidRPr="003C4E0C" w:rsidRDefault="00AE644E" w:rsidP="00AE644E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了解資訊網路與通訊安全技術及其規劃與建置。</w:t>
            </w:r>
          </w:p>
          <w:p w14:paraId="0E6C9ED5" w14:textId="77777777" w:rsidR="00AE644E" w:rsidRPr="00B6658F" w:rsidRDefault="00AE644E" w:rsidP="00AE644E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6658F">
              <w:rPr>
                <w:rFonts w:ascii="標楷體" w:eastAsia="標楷體" w:hAnsi="標楷體" w:hint="eastAsia"/>
                <w:color w:val="000000" w:themeColor="text1"/>
              </w:rPr>
              <w:t>熟悉現有惡意程式分析與防制。</w:t>
            </w:r>
          </w:p>
        </w:tc>
      </w:tr>
      <w:tr w:rsidR="00AE644E" w:rsidRPr="00AD79CD" w14:paraId="74CE8100" w14:textId="77777777" w:rsidTr="00314638">
        <w:trPr>
          <w:gridAfter w:val="1"/>
          <w:wAfter w:w="8" w:type="dxa"/>
          <w:trHeight w:hRule="exact" w:val="567"/>
          <w:jc w:val="center"/>
        </w:trPr>
        <w:tc>
          <w:tcPr>
            <w:tcW w:w="9767" w:type="dxa"/>
            <w:gridSpan w:val="4"/>
          </w:tcPr>
          <w:p w14:paraId="043EB5BB" w14:textId="05C03E4F" w:rsidR="00AE644E" w:rsidRPr="00AD79CD" w:rsidRDefault="00AE644E" w:rsidP="00CE38F4">
            <w:pPr>
              <w:spacing w:line="5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大綱內容</w:t>
            </w:r>
          </w:p>
        </w:tc>
      </w:tr>
      <w:tr w:rsidR="00AE644E" w:rsidRPr="00AD79CD" w14:paraId="36C7D721" w14:textId="77777777" w:rsidTr="00CF7A5E">
        <w:trPr>
          <w:jc w:val="center"/>
        </w:trPr>
        <w:tc>
          <w:tcPr>
            <w:tcW w:w="9775" w:type="dxa"/>
            <w:gridSpan w:val="5"/>
          </w:tcPr>
          <w:p w14:paraId="2A831D0F" w14:textId="77777777" w:rsidR="00AE644E" w:rsidRPr="003C4E0C" w:rsidRDefault="00AE644E" w:rsidP="00CE38F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一、資訊安全管理</w:t>
            </w:r>
          </w:p>
          <w:p w14:paraId="02FEA032" w14:textId="77777777" w:rsidR="00AE644E" w:rsidRPr="003C4E0C" w:rsidRDefault="00AE644E" w:rsidP="00CE38F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（一）</w:t>
            </w:r>
            <w:proofErr w:type="gramStart"/>
            <w:r w:rsidRPr="003C4E0C">
              <w:rPr>
                <w:rFonts w:ascii="標楷體" w:eastAsia="標楷體" w:hAnsi="標楷體" w:hint="eastAsia"/>
                <w:color w:val="000000" w:themeColor="text1"/>
              </w:rPr>
              <w:t>資安法規</w:t>
            </w:r>
            <w:proofErr w:type="gramEnd"/>
            <w:r w:rsidRPr="003C4E0C">
              <w:rPr>
                <w:rFonts w:ascii="標楷體" w:eastAsia="標楷體" w:hAnsi="標楷體" w:hint="eastAsia"/>
                <w:color w:val="000000" w:themeColor="text1"/>
              </w:rPr>
              <w:t>（含個人資料保護法）</w:t>
            </w:r>
          </w:p>
          <w:p w14:paraId="7D54462C" w14:textId="77777777" w:rsidR="00AE644E" w:rsidRPr="003C4E0C" w:rsidRDefault="00AE644E" w:rsidP="00CE38F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（二）資訊安全規範與標準</w:t>
            </w:r>
          </w:p>
          <w:p w14:paraId="2515060B" w14:textId="77777777" w:rsidR="00AE644E" w:rsidRPr="003C4E0C" w:rsidRDefault="00AE644E" w:rsidP="00CE38F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（三）</w:t>
            </w:r>
            <w:proofErr w:type="gramStart"/>
            <w:r w:rsidRPr="003C4E0C">
              <w:rPr>
                <w:rFonts w:ascii="標楷體" w:eastAsia="標楷體" w:hAnsi="標楷體" w:hint="eastAsia"/>
                <w:color w:val="000000" w:themeColor="text1"/>
              </w:rPr>
              <w:t>資安風險</w:t>
            </w:r>
            <w:proofErr w:type="gramEnd"/>
            <w:r w:rsidRPr="003C4E0C">
              <w:rPr>
                <w:rFonts w:ascii="標楷體" w:eastAsia="標楷體" w:hAnsi="標楷體" w:hint="eastAsia"/>
                <w:color w:val="000000" w:themeColor="text1"/>
              </w:rPr>
              <w:t>管理</w:t>
            </w:r>
          </w:p>
          <w:p w14:paraId="3295885F" w14:textId="77777777" w:rsidR="00AE644E" w:rsidRPr="003C4E0C" w:rsidRDefault="00AE644E" w:rsidP="00CE38F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（四）資訊系統營運持續管理</w:t>
            </w:r>
          </w:p>
          <w:p w14:paraId="0A569612" w14:textId="2D9D7D14" w:rsidR="00AE644E" w:rsidRPr="008509C8" w:rsidRDefault="00AE644E" w:rsidP="00AE644E">
            <w:pPr>
              <w:ind w:firstLine="240"/>
              <w:rPr>
                <w:rFonts w:ascii="標楷體" w:eastAsia="標楷體" w:hAnsi="標楷體"/>
                <w:color w:val="FF0000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（五）</w:t>
            </w:r>
            <w:proofErr w:type="gramStart"/>
            <w:r w:rsidRPr="003C4E0C">
              <w:rPr>
                <w:rFonts w:ascii="標楷體" w:eastAsia="標楷體" w:hAnsi="標楷體" w:hint="eastAsia"/>
                <w:color w:val="000000" w:themeColor="text1"/>
              </w:rPr>
              <w:t>資安稽核</w:t>
            </w:r>
            <w:proofErr w:type="gramEnd"/>
          </w:p>
        </w:tc>
      </w:tr>
      <w:tr w:rsidR="00AE644E" w:rsidRPr="00AD79CD" w14:paraId="706A75EA" w14:textId="77777777" w:rsidTr="0012334F">
        <w:trPr>
          <w:jc w:val="center"/>
        </w:trPr>
        <w:tc>
          <w:tcPr>
            <w:tcW w:w="9775" w:type="dxa"/>
            <w:gridSpan w:val="5"/>
          </w:tcPr>
          <w:p w14:paraId="2D5594EB" w14:textId="77777777" w:rsidR="00AE644E" w:rsidRPr="003C4E0C" w:rsidRDefault="00AE644E" w:rsidP="00CE38F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二、資訊安全技術及應用</w:t>
            </w:r>
          </w:p>
          <w:p w14:paraId="473EBC69" w14:textId="77777777" w:rsidR="00AE644E" w:rsidRPr="003C4E0C" w:rsidRDefault="00AE644E" w:rsidP="00CE38F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（一）使用者身分鑑別機制</w:t>
            </w:r>
          </w:p>
          <w:p w14:paraId="4CCED518" w14:textId="77777777" w:rsidR="00AE644E" w:rsidRPr="003C4E0C" w:rsidRDefault="00AE644E" w:rsidP="00CE38F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（二）存取控制</w:t>
            </w:r>
          </w:p>
          <w:p w14:paraId="35D1E877" w14:textId="77777777" w:rsidR="00AE644E" w:rsidRPr="003C4E0C" w:rsidRDefault="00AE644E" w:rsidP="00CE38F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3C4E0C">
              <w:rPr>
                <w:rFonts w:ascii="標楷體" w:eastAsia="標楷體" w:hAnsi="標楷體" w:hint="eastAsia"/>
                <w:color w:val="000000" w:themeColor="text1"/>
              </w:rPr>
              <w:t>）密碼系統與應用</w:t>
            </w:r>
          </w:p>
          <w:p w14:paraId="50CFE28A" w14:textId="77777777" w:rsidR="00AE644E" w:rsidRPr="003C4E0C" w:rsidRDefault="00AE644E" w:rsidP="00CE38F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（四）憑證管理（PKI、CA）</w:t>
            </w:r>
          </w:p>
          <w:p w14:paraId="2D7158DA" w14:textId="5232A2A5" w:rsidR="00AE644E" w:rsidRPr="008509C8" w:rsidRDefault="00AE644E" w:rsidP="00AE644E">
            <w:pPr>
              <w:ind w:firstLine="240"/>
              <w:rPr>
                <w:rFonts w:ascii="標楷體" w:eastAsia="標楷體" w:hAnsi="標楷體"/>
                <w:color w:val="FF0000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（五）資訊系統安全弱點與檢測</w:t>
            </w:r>
          </w:p>
        </w:tc>
      </w:tr>
      <w:tr w:rsidR="00AE644E" w:rsidRPr="00AD79CD" w14:paraId="7D8BC8A5" w14:textId="77777777" w:rsidTr="009E6A22">
        <w:trPr>
          <w:jc w:val="center"/>
        </w:trPr>
        <w:tc>
          <w:tcPr>
            <w:tcW w:w="9775" w:type="dxa"/>
            <w:gridSpan w:val="5"/>
          </w:tcPr>
          <w:p w14:paraId="5D91F276" w14:textId="77777777" w:rsidR="00AE644E" w:rsidRPr="003C4E0C" w:rsidRDefault="00AE644E" w:rsidP="00CE38F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三、網路及通訊安全</w:t>
            </w:r>
          </w:p>
          <w:p w14:paraId="430F8B5C" w14:textId="77777777" w:rsidR="00AE644E" w:rsidRPr="003C4E0C" w:rsidRDefault="00AE644E" w:rsidP="00CE38F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（一）網路安全規劃與建置</w:t>
            </w:r>
          </w:p>
          <w:p w14:paraId="466210E1" w14:textId="77777777" w:rsidR="00AE644E" w:rsidRPr="003C4E0C" w:rsidRDefault="00AE644E" w:rsidP="00CE38F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（二）網路安全協定</w:t>
            </w:r>
          </w:p>
          <w:p w14:paraId="3B2E5404" w14:textId="77777777" w:rsidR="00AE644E" w:rsidRPr="003C4E0C" w:rsidRDefault="00AE644E" w:rsidP="00CE38F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（三）網路防護系統</w:t>
            </w:r>
          </w:p>
          <w:p w14:paraId="7B59F3D8" w14:textId="77777777" w:rsidR="00AE644E" w:rsidRPr="003C4E0C" w:rsidRDefault="00AE644E" w:rsidP="00CE38F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（四）無線網路安全</w:t>
            </w:r>
          </w:p>
          <w:p w14:paraId="409DB73F" w14:textId="44EC8FDE" w:rsidR="00AE644E" w:rsidRPr="008509C8" w:rsidRDefault="00AE644E" w:rsidP="00AE644E">
            <w:pPr>
              <w:ind w:firstLine="240"/>
              <w:rPr>
                <w:rFonts w:ascii="標楷體" w:eastAsia="標楷體" w:hAnsi="標楷體"/>
                <w:color w:val="FF0000"/>
              </w:rPr>
            </w:pPr>
            <w:r w:rsidRPr="003C4E0C">
              <w:rPr>
                <w:rFonts w:ascii="標楷體" w:eastAsia="標楷體" w:hAnsi="標楷體" w:hint="eastAsia"/>
                <w:color w:val="000000" w:themeColor="text1"/>
              </w:rPr>
              <w:t>（五）行動通訊安全</w:t>
            </w:r>
          </w:p>
        </w:tc>
      </w:tr>
      <w:tr w:rsidR="00AE644E" w:rsidRPr="00AD79CD" w14:paraId="0F131395" w14:textId="77777777" w:rsidTr="003E3EDA">
        <w:trPr>
          <w:jc w:val="center"/>
        </w:trPr>
        <w:tc>
          <w:tcPr>
            <w:tcW w:w="9775" w:type="dxa"/>
            <w:gridSpan w:val="5"/>
          </w:tcPr>
          <w:p w14:paraId="70C59776" w14:textId="77777777" w:rsidR="00AE644E" w:rsidRPr="00453801" w:rsidRDefault="00AE644E" w:rsidP="00CE38F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3801">
              <w:rPr>
                <w:rFonts w:ascii="標楷體" w:eastAsia="標楷體" w:hAnsi="標楷體" w:hint="eastAsia"/>
                <w:color w:val="000000" w:themeColor="text1"/>
              </w:rPr>
              <w:t>四、惡意程式分析與防制</w:t>
            </w:r>
          </w:p>
          <w:p w14:paraId="17A8480B" w14:textId="729D489F" w:rsidR="00AE644E" w:rsidRPr="00ED7F3A" w:rsidRDefault="00AE644E" w:rsidP="00AE644E">
            <w:pPr>
              <w:ind w:left="189" w:firstLineChars="21" w:firstLine="50"/>
              <w:rPr>
                <w:rFonts w:ascii="標楷體" w:eastAsia="標楷體" w:hAnsi="標楷體"/>
              </w:rPr>
            </w:pPr>
            <w:r w:rsidRPr="00ED7F3A">
              <w:rPr>
                <w:rFonts w:ascii="標楷體" w:eastAsia="標楷體" w:hAnsi="標楷體" w:hint="eastAsia"/>
              </w:rPr>
              <w:t>（一）資通網路攻防技術與應用（駭客網路攻擊、灰色地帶攻擊、滲透測試）</w:t>
            </w:r>
          </w:p>
          <w:p w14:paraId="2DE09E2C" w14:textId="77777777" w:rsidR="00AE644E" w:rsidRPr="00ED7F3A" w:rsidRDefault="00AE644E" w:rsidP="00CE38F4">
            <w:pPr>
              <w:rPr>
                <w:rFonts w:ascii="標楷體" w:eastAsia="標楷體" w:hAnsi="標楷體"/>
              </w:rPr>
            </w:pPr>
            <w:r w:rsidRPr="00ED7F3A">
              <w:rPr>
                <w:rFonts w:ascii="標楷體" w:eastAsia="標楷體" w:hAnsi="標楷體" w:hint="eastAsia"/>
              </w:rPr>
              <w:t xml:space="preserve">  （二）社交工程（假訊息）</w:t>
            </w:r>
          </w:p>
          <w:p w14:paraId="591FB67F" w14:textId="77777777" w:rsidR="00AE644E" w:rsidRPr="00ED7F3A" w:rsidRDefault="00AE644E" w:rsidP="00AE644E">
            <w:pPr>
              <w:rPr>
                <w:rFonts w:ascii="標楷體" w:eastAsia="標楷體" w:hAnsi="標楷體"/>
              </w:rPr>
            </w:pPr>
            <w:r w:rsidRPr="00ED7F3A">
              <w:rPr>
                <w:rFonts w:ascii="標楷體" w:eastAsia="標楷體" w:hAnsi="標楷體" w:hint="eastAsia"/>
              </w:rPr>
              <w:t xml:space="preserve">  （三）網路服務安全</w:t>
            </w:r>
          </w:p>
          <w:p w14:paraId="2DD63DF1" w14:textId="2BCFACAA" w:rsidR="00AE644E" w:rsidRPr="008509C8" w:rsidRDefault="00AE644E" w:rsidP="00AE644E">
            <w:pPr>
              <w:ind w:firstLine="240"/>
              <w:rPr>
                <w:rFonts w:ascii="標楷體" w:eastAsia="標楷體" w:hAnsi="標楷體"/>
                <w:color w:val="FF0000"/>
              </w:rPr>
            </w:pPr>
            <w:r w:rsidRPr="00ED7F3A">
              <w:rPr>
                <w:rFonts w:ascii="標楷體" w:eastAsia="標楷體" w:hAnsi="標楷體" w:hint="eastAsia"/>
              </w:rPr>
              <w:t>（四）數位</w:t>
            </w:r>
            <w:proofErr w:type="gramStart"/>
            <w:r w:rsidRPr="00ED7F3A">
              <w:rPr>
                <w:rFonts w:ascii="標楷體" w:eastAsia="標楷體" w:hAnsi="標楷體" w:hint="eastAsia"/>
              </w:rPr>
              <w:t>鑑</w:t>
            </w:r>
            <w:proofErr w:type="gramEnd"/>
            <w:r w:rsidRPr="00ED7F3A">
              <w:rPr>
                <w:rFonts w:ascii="標楷體" w:eastAsia="標楷體" w:hAnsi="標楷體" w:hint="eastAsia"/>
              </w:rPr>
              <w:t>識</w:t>
            </w:r>
          </w:p>
        </w:tc>
      </w:tr>
      <w:tr w:rsidR="00AE644E" w:rsidRPr="00AD79CD" w14:paraId="414D6AE1" w14:textId="77777777" w:rsidTr="00CE38F4">
        <w:trPr>
          <w:trHeight w:hRule="exact" w:val="8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E41D" w14:textId="77777777" w:rsidR="00AE644E" w:rsidRPr="00AD79CD" w:rsidRDefault="00AE644E" w:rsidP="00CE38F4">
            <w:pPr>
              <w:jc w:val="center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1416" w14:textId="77777777" w:rsidR="00AE644E" w:rsidRPr="00AD79CD" w:rsidRDefault="00AE644E" w:rsidP="00CE38F4">
            <w:pPr>
              <w:ind w:leftChars="-8" w:left="-19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表列命題大綱為考試命題範圍之例示，惟實際試題並不完全以此為限，仍</w:t>
            </w:r>
            <w:proofErr w:type="gramStart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可命擬相關</w:t>
            </w:r>
            <w:proofErr w:type="gramEnd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之綜合性試題。</w:t>
            </w:r>
          </w:p>
        </w:tc>
      </w:tr>
    </w:tbl>
    <w:p w14:paraId="6502B583" w14:textId="77777777" w:rsidR="00FD5DDD" w:rsidRPr="00AE644E" w:rsidRDefault="00FD5DDD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</w:p>
    <w:p w14:paraId="33FA530F" w14:textId="77777777" w:rsidR="00FD5DDD" w:rsidRDefault="00FD5DDD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  <w:br w:type="page"/>
      </w:r>
    </w:p>
    <w:p w14:paraId="25513294" w14:textId="77777777" w:rsidR="005E6149" w:rsidRPr="00AD79CD" w:rsidRDefault="005E6149" w:rsidP="00927010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lastRenderedPageBreak/>
        <w:t>行政法概要</w:t>
      </w: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80"/>
        <w:gridCol w:w="2363"/>
        <w:gridCol w:w="4604"/>
      </w:tblGrid>
      <w:tr w:rsidR="003E4361" w:rsidRPr="00AD79CD" w14:paraId="246DF7F1" w14:textId="77777777" w:rsidTr="003E4361">
        <w:trPr>
          <w:jc w:val="center"/>
        </w:trPr>
        <w:tc>
          <w:tcPr>
            <w:tcW w:w="5171" w:type="dxa"/>
            <w:gridSpan w:val="3"/>
            <w:shd w:val="clear" w:color="auto" w:fill="E6E6E6"/>
          </w:tcPr>
          <w:p w14:paraId="370E2039" w14:textId="77777777" w:rsidR="003E4361" w:rsidRPr="00AD79CD" w:rsidRDefault="003E4361" w:rsidP="005E6149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bCs/>
                <w:color w:val="000000" w:themeColor="text1"/>
              </w:rPr>
              <w:br w:type="page"/>
            </w:r>
            <w:r w:rsidRPr="00AD79CD">
              <w:rPr>
                <w:rFonts w:ascii="標楷體" w:eastAsia="標楷體" w:hAnsi="標楷體"/>
                <w:color w:val="000000" w:themeColor="text1"/>
                <w:szCs w:val="32"/>
              </w:rPr>
              <w:t>適用考試名稱</w:t>
            </w:r>
          </w:p>
        </w:tc>
        <w:tc>
          <w:tcPr>
            <w:tcW w:w="4604" w:type="dxa"/>
            <w:shd w:val="clear" w:color="auto" w:fill="E6E6E6"/>
          </w:tcPr>
          <w:p w14:paraId="33F6F6FC" w14:textId="77777777" w:rsidR="003E4361" w:rsidRDefault="003E4361" w:rsidP="005E6149">
            <w:pPr>
              <w:jc w:val="distribute"/>
              <w:rPr>
                <w:rFonts w:ascii="標楷體" w:eastAsia="標楷體" w:hAnsi="標楷體"/>
                <w:color w:val="000000" w:themeColor="text1"/>
                <w:szCs w:val="32"/>
              </w:rPr>
            </w:pPr>
            <w:r>
              <w:rPr>
                <w:rFonts w:ascii="標楷體" w:eastAsia="標楷體" w:hAnsi="標楷體"/>
                <w:color w:val="000000" w:themeColor="text1"/>
                <w:szCs w:val="32"/>
              </w:rPr>
              <w:t>適用考試科別（組別）</w:t>
            </w:r>
          </w:p>
        </w:tc>
      </w:tr>
      <w:tr w:rsidR="003E4361" w:rsidRPr="00AD79CD" w14:paraId="379B1335" w14:textId="77777777" w:rsidTr="003E4361">
        <w:trPr>
          <w:trHeight w:hRule="exact" w:val="454"/>
          <w:jc w:val="center"/>
        </w:trPr>
        <w:tc>
          <w:tcPr>
            <w:tcW w:w="5171" w:type="dxa"/>
            <w:gridSpan w:val="3"/>
            <w:vAlign w:val="center"/>
          </w:tcPr>
          <w:p w14:paraId="29CD9C96" w14:textId="77777777" w:rsidR="003E4361" w:rsidRPr="00AD79CD" w:rsidRDefault="003E4361" w:rsidP="005E6149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公務人員特種考試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移民行政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人員考試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等考試</w:t>
            </w:r>
          </w:p>
        </w:tc>
        <w:tc>
          <w:tcPr>
            <w:tcW w:w="4604" w:type="dxa"/>
            <w:vAlign w:val="center"/>
          </w:tcPr>
          <w:p w14:paraId="4FFCFDA2" w14:textId="77777777" w:rsidR="003E4361" w:rsidRPr="00AD79CD" w:rsidRDefault="003E4361" w:rsidP="005E61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移民行政</w:t>
            </w:r>
          </w:p>
        </w:tc>
      </w:tr>
      <w:tr w:rsidR="003E4361" w:rsidRPr="00AD79CD" w14:paraId="0C7934F2" w14:textId="77777777" w:rsidTr="003E4361">
        <w:trPr>
          <w:jc w:val="center"/>
        </w:trPr>
        <w:tc>
          <w:tcPr>
            <w:tcW w:w="2808" w:type="dxa"/>
            <w:gridSpan w:val="2"/>
            <w:vAlign w:val="center"/>
          </w:tcPr>
          <w:p w14:paraId="533CAC8C" w14:textId="77777777" w:rsidR="003E4361" w:rsidRPr="00AD79CD" w:rsidRDefault="003E4361" w:rsidP="00E904EC">
            <w:pPr>
              <w:spacing w:beforeLines="50" w:before="180" w:afterLines="50" w:after="180" w:line="5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專業知識及核心能力</w:t>
            </w:r>
          </w:p>
        </w:tc>
        <w:tc>
          <w:tcPr>
            <w:tcW w:w="6967" w:type="dxa"/>
            <w:gridSpan w:val="2"/>
          </w:tcPr>
          <w:p w14:paraId="59B45DF6" w14:textId="77777777" w:rsidR="003E4361" w:rsidRPr="00AD79CD" w:rsidRDefault="003E4361" w:rsidP="00741A74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了解依法行政原理之概念。</w:t>
            </w:r>
          </w:p>
          <w:p w14:paraId="57384710" w14:textId="77777777" w:rsidR="003E4361" w:rsidRPr="00AD79CD" w:rsidRDefault="003E4361" w:rsidP="00741A74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了解行政行為之運作。</w:t>
            </w:r>
          </w:p>
          <w:p w14:paraId="250B1B23" w14:textId="77777777" w:rsidR="00B6658F" w:rsidRDefault="003E4361" w:rsidP="003E4361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具備行政執行及行政罰之分析能力。</w:t>
            </w:r>
          </w:p>
          <w:p w14:paraId="361CDDE4" w14:textId="77777777" w:rsidR="003E4361" w:rsidRPr="00B6658F" w:rsidRDefault="003E4361" w:rsidP="003E4361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6658F">
              <w:rPr>
                <w:rFonts w:ascii="標楷體" w:eastAsia="標楷體" w:hAnsi="標楷體" w:hint="eastAsia"/>
                <w:color w:val="000000" w:themeColor="text1"/>
              </w:rPr>
              <w:t>具備各種行政救濟制度之適用能力。</w:t>
            </w:r>
          </w:p>
        </w:tc>
      </w:tr>
      <w:tr w:rsidR="00B83C15" w:rsidRPr="00AD79CD" w14:paraId="20CAF507" w14:textId="77777777" w:rsidTr="007A4C2B">
        <w:trPr>
          <w:trHeight w:hRule="exact" w:val="567"/>
          <w:jc w:val="center"/>
        </w:trPr>
        <w:tc>
          <w:tcPr>
            <w:tcW w:w="9775" w:type="dxa"/>
            <w:gridSpan w:val="4"/>
          </w:tcPr>
          <w:p w14:paraId="523A4737" w14:textId="53815483" w:rsidR="00B83C15" w:rsidRPr="00AD79CD" w:rsidRDefault="00B83C15" w:rsidP="005E6149">
            <w:pPr>
              <w:spacing w:line="5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大綱內容</w:t>
            </w:r>
          </w:p>
        </w:tc>
      </w:tr>
      <w:tr w:rsidR="00B83C15" w:rsidRPr="00AD79CD" w14:paraId="67DDDAF9" w14:textId="77777777" w:rsidTr="00012324">
        <w:trPr>
          <w:trHeight w:val="850"/>
          <w:jc w:val="center"/>
        </w:trPr>
        <w:tc>
          <w:tcPr>
            <w:tcW w:w="9775" w:type="dxa"/>
            <w:gridSpan w:val="4"/>
            <w:vAlign w:val="center"/>
          </w:tcPr>
          <w:p w14:paraId="601A3130" w14:textId="452072FD" w:rsidR="00B83C15" w:rsidRPr="0010584D" w:rsidRDefault="00B83C15" w:rsidP="00B83C15">
            <w:pPr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一、行政法一般原理原則</w:t>
            </w:r>
          </w:p>
        </w:tc>
      </w:tr>
      <w:tr w:rsidR="00B83C15" w:rsidRPr="00AD79CD" w14:paraId="659AE533" w14:textId="77777777" w:rsidTr="004F7D38">
        <w:trPr>
          <w:jc w:val="center"/>
        </w:trPr>
        <w:tc>
          <w:tcPr>
            <w:tcW w:w="9775" w:type="dxa"/>
            <w:gridSpan w:val="4"/>
          </w:tcPr>
          <w:p w14:paraId="3004BC53" w14:textId="77777777" w:rsidR="00B83C15" w:rsidRPr="00AD79CD" w:rsidRDefault="00B83C15" w:rsidP="005E614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行政行為、裁罰及執行</w:t>
            </w:r>
          </w:p>
          <w:p w14:paraId="40B9782C" w14:textId="77777777" w:rsidR="00B83C15" w:rsidRPr="00AD79CD" w:rsidRDefault="00B83C15" w:rsidP="005E6149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（一）行政處分</w:t>
            </w:r>
          </w:p>
          <w:p w14:paraId="2643F66B" w14:textId="77777777" w:rsidR="00B83C15" w:rsidRPr="00AD79CD" w:rsidRDefault="00B83C15" w:rsidP="005E6149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（二）法規命令及行政規則</w:t>
            </w:r>
          </w:p>
          <w:p w14:paraId="42873072" w14:textId="77777777" w:rsidR="00B83C15" w:rsidRDefault="00B83C15" w:rsidP="00B83C15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（三）行政罰法概要</w:t>
            </w:r>
          </w:p>
          <w:p w14:paraId="5004DCE4" w14:textId="74FA5476" w:rsidR="00B83C15" w:rsidRPr="00AD79CD" w:rsidRDefault="00B83C15" w:rsidP="00B83C15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（四）行政執行法概要</w:t>
            </w:r>
          </w:p>
        </w:tc>
      </w:tr>
      <w:tr w:rsidR="00B83C15" w:rsidRPr="00AD79CD" w14:paraId="7418D2EC" w14:textId="77777777" w:rsidTr="001D0983">
        <w:trPr>
          <w:jc w:val="center"/>
        </w:trPr>
        <w:tc>
          <w:tcPr>
            <w:tcW w:w="9775" w:type="dxa"/>
            <w:gridSpan w:val="4"/>
          </w:tcPr>
          <w:p w14:paraId="20484EF2" w14:textId="77777777" w:rsidR="00B83C15" w:rsidRPr="00AD79CD" w:rsidRDefault="00B83C15" w:rsidP="005E614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行政救濟</w:t>
            </w:r>
          </w:p>
          <w:p w14:paraId="503C2814" w14:textId="77777777" w:rsidR="00B83C15" w:rsidRDefault="00B83C15" w:rsidP="001F39BA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（一）訴願法概要</w:t>
            </w:r>
          </w:p>
          <w:p w14:paraId="6766F6D9" w14:textId="0AADFFD4" w:rsidR="00B83C15" w:rsidRPr="00AD79CD" w:rsidRDefault="00B83C15" w:rsidP="001F39BA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（二）行政訴訟法概要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第1編、第2編第1章、第2章及第4章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3E4361" w:rsidRPr="00AD79CD" w14:paraId="535F3720" w14:textId="77777777" w:rsidTr="003E4361">
        <w:trPr>
          <w:trHeight w:hRule="exact" w:val="8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9DBE" w14:textId="77777777" w:rsidR="003E4361" w:rsidRPr="00AD79CD" w:rsidRDefault="003E4361" w:rsidP="005E6149">
            <w:pPr>
              <w:jc w:val="center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8586" w14:textId="77777777" w:rsidR="003E4361" w:rsidRPr="00AD79CD" w:rsidRDefault="003E4361" w:rsidP="005E6149">
            <w:pPr>
              <w:ind w:leftChars="-8" w:left="-19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表列命題大綱為考試命題範圍之例示，惟實際試題並不完全以此為限，仍</w:t>
            </w:r>
            <w:proofErr w:type="gramStart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可命擬相關</w:t>
            </w:r>
            <w:proofErr w:type="gramEnd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之綜合性試題。</w:t>
            </w:r>
          </w:p>
        </w:tc>
      </w:tr>
    </w:tbl>
    <w:p w14:paraId="06D2B17A" w14:textId="77777777" w:rsidR="001B727C" w:rsidRPr="00AD79CD" w:rsidRDefault="001B727C" w:rsidP="00324915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</w:p>
    <w:p w14:paraId="5BEF498B" w14:textId="77777777" w:rsidR="001B727C" w:rsidRPr="00AD79CD" w:rsidRDefault="001B727C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  <w:br w:type="page"/>
      </w:r>
    </w:p>
    <w:p w14:paraId="05E54A7E" w14:textId="77777777" w:rsidR="00324915" w:rsidRPr="00AD79CD" w:rsidRDefault="00324915" w:rsidP="00324915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lastRenderedPageBreak/>
        <w:t>入出國及</w:t>
      </w:r>
      <w:r w:rsidRPr="00AD79CD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  <w:t>移民</w:t>
      </w: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法規概要</w:t>
      </w:r>
      <w:r w:rsidR="00927010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（</w:t>
      </w: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包括入出國及移民法、人口販運防制法、</w:t>
      </w:r>
      <w:r w:rsidR="00D5782F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國籍法、</w:t>
      </w: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臺灣地區與大陸地區人民關係條例、香港澳門關係條例</w:t>
      </w:r>
      <w:r w:rsidR="00927010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）</w:t>
      </w: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80"/>
        <w:gridCol w:w="2363"/>
        <w:gridCol w:w="4604"/>
      </w:tblGrid>
      <w:tr w:rsidR="003E4361" w:rsidRPr="00AD79CD" w14:paraId="56C13AEF" w14:textId="77777777" w:rsidTr="003E4361">
        <w:trPr>
          <w:jc w:val="center"/>
        </w:trPr>
        <w:tc>
          <w:tcPr>
            <w:tcW w:w="5171" w:type="dxa"/>
            <w:gridSpan w:val="3"/>
            <w:shd w:val="clear" w:color="auto" w:fill="E6E6E6"/>
          </w:tcPr>
          <w:p w14:paraId="486773F4" w14:textId="77777777" w:rsidR="003E4361" w:rsidRPr="00AD79CD" w:rsidRDefault="003E4361" w:rsidP="005E6149">
            <w:pPr>
              <w:jc w:val="distribute"/>
              <w:rPr>
                <w:rFonts w:eastAsia="標楷體"/>
                <w:color w:val="000000" w:themeColor="text1"/>
              </w:rPr>
            </w:pPr>
            <w:r>
              <w:rPr>
                <w:rFonts w:eastAsia="標楷體" w:hAnsi="標楷體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615825D" wp14:editId="6237057F">
                      <wp:simplePos x="0" y="0"/>
                      <wp:positionH relativeFrom="column">
                        <wp:posOffset>5272405</wp:posOffset>
                      </wp:positionH>
                      <wp:positionV relativeFrom="paragraph">
                        <wp:posOffset>-882650</wp:posOffset>
                      </wp:positionV>
                      <wp:extent cx="685800" cy="571500"/>
                      <wp:effectExtent l="635" t="0" r="0" b="127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5EB3F8" w14:textId="77777777" w:rsidR="004A24FF" w:rsidRPr="00E26111" w:rsidRDefault="004A24FF" w:rsidP="0032491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5825D" id="Text Box 4" o:spid="_x0000_s1028" type="#_x0000_t202" style="position:absolute;left:0;text-align:left;margin-left:415.15pt;margin-top:-69.5pt;width:54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" filled="f" stroked="f">
                      <v:textbox>
                        <w:txbxContent>
                          <w:p w14:paraId="795EB3F8" w14:textId="77777777" w:rsidR="004A24FF" w:rsidRPr="00E26111" w:rsidRDefault="004A24FF" w:rsidP="00324915"/>
                        </w:txbxContent>
                      </v:textbox>
                    </v:shape>
                  </w:pict>
                </mc:Fallback>
              </mc:AlternateContent>
            </w:r>
            <w:r w:rsidRPr="00AD79CD">
              <w:rPr>
                <w:rFonts w:eastAsia="標楷體"/>
                <w:bCs/>
                <w:color w:val="000000" w:themeColor="text1"/>
              </w:rPr>
              <w:br w:type="page"/>
            </w:r>
            <w:r w:rsidRPr="00AD79CD">
              <w:rPr>
                <w:rFonts w:eastAsia="標楷體" w:hAnsi="標楷體"/>
                <w:color w:val="000000" w:themeColor="text1"/>
                <w:szCs w:val="32"/>
              </w:rPr>
              <w:t>適用考試名稱</w:t>
            </w:r>
          </w:p>
        </w:tc>
        <w:tc>
          <w:tcPr>
            <w:tcW w:w="4604" w:type="dxa"/>
            <w:shd w:val="clear" w:color="auto" w:fill="E6E6E6"/>
          </w:tcPr>
          <w:p w14:paraId="43D8299D" w14:textId="77777777" w:rsidR="003E4361" w:rsidRDefault="003E4361" w:rsidP="005E6149">
            <w:pPr>
              <w:jc w:val="distribute"/>
              <w:rPr>
                <w:rFonts w:eastAsia="標楷體" w:hAnsi="標楷體"/>
                <w:color w:val="000000" w:themeColor="text1"/>
                <w:szCs w:val="32"/>
              </w:rPr>
            </w:pPr>
            <w:r>
              <w:rPr>
                <w:rFonts w:eastAsia="標楷體" w:hAnsi="標楷體"/>
                <w:color w:val="000000" w:themeColor="text1"/>
                <w:szCs w:val="32"/>
              </w:rPr>
              <w:t>適用考試科別（組別）</w:t>
            </w:r>
          </w:p>
        </w:tc>
      </w:tr>
      <w:tr w:rsidR="003E4361" w:rsidRPr="00AD79CD" w14:paraId="3CA4DB5F" w14:textId="77777777" w:rsidTr="003E4361">
        <w:trPr>
          <w:trHeight w:hRule="exact" w:val="454"/>
          <w:jc w:val="center"/>
        </w:trPr>
        <w:tc>
          <w:tcPr>
            <w:tcW w:w="5171" w:type="dxa"/>
            <w:gridSpan w:val="3"/>
            <w:vAlign w:val="center"/>
          </w:tcPr>
          <w:p w14:paraId="4DFEC6EE" w14:textId="77777777" w:rsidR="003E4361" w:rsidRPr="00AD79CD" w:rsidRDefault="003E4361" w:rsidP="005E6149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公務人員特種考試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移民行政</w:t>
            </w:r>
            <w:r w:rsidRPr="00AD79CD">
              <w:rPr>
                <w:rFonts w:eastAsia="標楷體" w:hAnsi="標楷體"/>
                <w:color w:val="000000" w:themeColor="text1"/>
              </w:rPr>
              <w:t>人員考試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四</w:t>
            </w:r>
            <w:r w:rsidRPr="00AD79CD">
              <w:rPr>
                <w:rFonts w:eastAsia="標楷體" w:hAnsi="標楷體"/>
                <w:color w:val="000000" w:themeColor="text1"/>
              </w:rPr>
              <w:t>等考試</w:t>
            </w:r>
          </w:p>
        </w:tc>
        <w:tc>
          <w:tcPr>
            <w:tcW w:w="4604" w:type="dxa"/>
            <w:vAlign w:val="center"/>
          </w:tcPr>
          <w:p w14:paraId="422265B6" w14:textId="77777777" w:rsidR="003E4361" w:rsidRPr="00AD79CD" w:rsidRDefault="003E4361" w:rsidP="005E6149">
            <w:pPr>
              <w:snapToGrid w:val="0"/>
              <w:jc w:val="both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移民行政</w:t>
            </w:r>
          </w:p>
        </w:tc>
      </w:tr>
      <w:tr w:rsidR="003E4361" w:rsidRPr="00AD79CD" w14:paraId="1D6A6A03" w14:textId="77777777" w:rsidTr="003E4361">
        <w:trPr>
          <w:jc w:val="center"/>
        </w:trPr>
        <w:tc>
          <w:tcPr>
            <w:tcW w:w="2808" w:type="dxa"/>
            <w:gridSpan w:val="2"/>
            <w:vAlign w:val="center"/>
          </w:tcPr>
          <w:p w14:paraId="1B80A6B4" w14:textId="77777777" w:rsidR="003E4361" w:rsidRPr="00AD79CD" w:rsidRDefault="003E4361" w:rsidP="00E904EC">
            <w:pPr>
              <w:spacing w:beforeLines="50" w:before="180" w:afterLines="50" w:after="180"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專業知識及核心能力</w:t>
            </w:r>
          </w:p>
        </w:tc>
        <w:tc>
          <w:tcPr>
            <w:tcW w:w="6967" w:type="dxa"/>
            <w:gridSpan w:val="2"/>
          </w:tcPr>
          <w:p w14:paraId="3187FD0A" w14:textId="77777777" w:rsidR="003E4361" w:rsidRPr="00AD79CD" w:rsidRDefault="003E4361" w:rsidP="005E6149">
            <w:pPr>
              <w:jc w:val="both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一、熟悉入出國及移民管理法令之規定與基本運用</w:t>
            </w:r>
            <w:r w:rsidRPr="00AD79CD">
              <w:rPr>
                <w:rFonts w:eastAsia="標楷體" w:hAnsi="標楷體"/>
                <w:color w:val="000000" w:themeColor="text1"/>
              </w:rPr>
              <w:t>。</w:t>
            </w:r>
          </w:p>
          <w:p w14:paraId="49034492" w14:textId="77777777" w:rsidR="003E4361" w:rsidRPr="00AD79CD" w:rsidRDefault="003E4361" w:rsidP="005E6149">
            <w:pPr>
              <w:jc w:val="both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二、熟悉人口販運防制法之規定與基本運用</w:t>
            </w:r>
            <w:r w:rsidRPr="00AD79CD">
              <w:rPr>
                <w:rFonts w:eastAsia="標楷體" w:hAnsi="標楷體"/>
                <w:color w:val="000000" w:themeColor="text1"/>
              </w:rPr>
              <w:t>。</w:t>
            </w:r>
          </w:p>
        </w:tc>
      </w:tr>
      <w:tr w:rsidR="00E73237" w:rsidRPr="00AD79CD" w14:paraId="28F3D0D1" w14:textId="77777777" w:rsidTr="004D764E">
        <w:trPr>
          <w:trHeight w:hRule="exact" w:val="567"/>
          <w:jc w:val="center"/>
        </w:trPr>
        <w:tc>
          <w:tcPr>
            <w:tcW w:w="9775" w:type="dxa"/>
            <w:gridSpan w:val="4"/>
          </w:tcPr>
          <w:p w14:paraId="213FD5A5" w14:textId="711FCBF3" w:rsidR="00E73237" w:rsidRPr="00AD79CD" w:rsidRDefault="00E73237" w:rsidP="005E6149">
            <w:pPr>
              <w:spacing w:line="500" w:lineRule="exact"/>
              <w:jc w:val="distribute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大綱內容</w:t>
            </w:r>
          </w:p>
        </w:tc>
      </w:tr>
      <w:tr w:rsidR="00E73237" w:rsidRPr="00AD79CD" w14:paraId="2D18BEB9" w14:textId="77777777" w:rsidTr="008378E2">
        <w:trPr>
          <w:jc w:val="center"/>
        </w:trPr>
        <w:tc>
          <w:tcPr>
            <w:tcW w:w="9775" w:type="dxa"/>
            <w:gridSpan w:val="4"/>
          </w:tcPr>
          <w:p w14:paraId="46D49EF3" w14:textId="77777777" w:rsidR="00E73237" w:rsidRPr="00AD79CD" w:rsidRDefault="00E73237" w:rsidP="005E6149">
            <w:pPr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入出國及移民管理法規</w:t>
            </w:r>
          </w:p>
          <w:p w14:paraId="65E2A3D2" w14:textId="77777777" w:rsidR="00E73237" w:rsidRPr="00AD79CD" w:rsidRDefault="00E73237" w:rsidP="005E6149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（一）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入出國及移民法</w:t>
            </w:r>
          </w:p>
          <w:p w14:paraId="42B39D6F" w14:textId="77777777" w:rsidR="00E73237" w:rsidRPr="00AD79CD" w:rsidRDefault="00E73237" w:rsidP="005E6149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（二）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國籍法</w:t>
            </w:r>
          </w:p>
          <w:p w14:paraId="2FF7D826" w14:textId="77777777" w:rsidR="00E73237" w:rsidRDefault="00E73237" w:rsidP="00E73237">
            <w:pPr>
              <w:ind w:leftChars="100" w:left="96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（三）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臺灣地區與大陸地區人民關係條例（第1章、第2章、第5章與入出境規範、罰則有關者）</w:t>
            </w:r>
          </w:p>
          <w:p w14:paraId="278825A4" w14:textId="21F786B7" w:rsidR="00E73237" w:rsidRPr="00AD79CD" w:rsidRDefault="00E73237" w:rsidP="00E73237">
            <w:pPr>
              <w:ind w:leftChars="100" w:left="96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（四）香港澳門關係條例（第1章、第2章、第5章與入出境、罰則有關者）</w:t>
            </w:r>
          </w:p>
        </w:tc>
      </w:tr>
      <w:tr w:rsidR="00E73237" w:rsidRPr="00AD79CD" w14:paraId="177CC483" w14:textId="77777777" w:rsidTr="00643413">
        <w:trPr>
          <w:jc w:val="center"/>
        </w:trPr>
        <w:tc>
          <w:tcPr>
            <w:tcW w:w="9775" w:type="dxa"/>
            <w:gridSpan w:val="4"/>
          </w:tcPr>
          <w:p w14:paraId="68DF1818" w14:textId="77777777" w:rsidR="00E73237" w:rsidRPr="00AD79CD" w:rsidRDefault="00E73237" w:rsidP="005E6149">
            <w:pPr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AD79CD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人口販運防制法</w:t>
            </w:r>
          </w:p>
          <w:p w14:paraId="01859C2A" w14:textId="77777777" w:rsidR="00E73237" w:rsidRDefault="00E73237" w:rsidP="00E73237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（一）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人口販運行為防制</w:t>
            </w:r>
          </w:p>
          <w:p w14:paraId="0A3B140C" w14:textId="2772FDF6" w:rsidR="00E73237" w:rsidRPr="00AD79CD" w:rsidRDefault="00E73237" w:rsidP="00E73237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D79CD">
              <w:rPr>
                <w:rFonts w:ascii="標楷體" w:eastAsia="標楷體" w:hAnsi="標楷體"/>
                <w:color w:val="000000" w:themeColor="text1"/>
              </w:rPr>
              <w:t>（二）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被害人鑑別及保護</w:t>
            </w:r>
          </w:p>
        </w:tc>
      </w:tr>
      <w:tr w:rsidR="003E4361" w:rsidRPr="00AD79CD" w14:paraId="53AD109B" w14:textId="77777777" w:rsidTr="003E4361">
        <w:trPr>
          <w:trHeight w:hRule="exact" w:val="8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9940" w14:textId="77777777" w:rsidR="003E4361" w:rsidRPr="00AD79CD" w:rsidRDefault="003E4361">
            <w:pPr>
              <w:jc w:val="center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06EB" w14:textId="77777777" w:rsidR="003E4361" w:rsidRPr="00AD79CD" w:rsidRDefault="003E4361">
            <w:pPr>
              <w:ind w:leftChars="-8" w:left="-19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表列命題大綱為考試命題範圍之例示，惟實際試題並不完全以此為限，仍</w:t>
            </w:r>
            <w:proofErr w:type="gramStart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可命擬相關</w:t>
            </w:r>
            <w:proofErr w:type="gramEnd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之綜合性試題。</w:t>
            </w:r>
          </w:p>
        </w:tc>
      </w:tr>
    </w:tbl>
    <w:p w14:paraId="3162DCBB" w14:textId="77777777" w:rsidR="001B727C" w:rsidRPr="00AD79CD" w:rsidRDefault="001B727C" w:rsidP="00927010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</w:p>
    <w:p w14:paraId="38BAC448" w14:textId="77777777" w:rsidR="001B727C" w:rsidRPr="00AD79CD" w:rsidRDefault="001B727C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  <w:br w:type="page"/>
      </w:r>
    </w:p>
    <w:p w14:paraId="7008C988" w14:textId="77777777" w:rsidR="005E6149" w:rsidRPr="00AD79CD" w:rsidRDefault="00253FBB" w:rsidP="00927010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lastRenderedPageBreak/>
        <w:t>移民</w:t>
      </w:r>
      <w:r w:rsidR="005E6149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執法概要與刑事法概要</w:t>
      </w:r>
      <w:r w:rsidR="00927010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（</w:t>
      </w:r>
      <w:r w:rsidR="005E6149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包括刑法概要與刑事訴訟法概要</w:t>
      </w:r>
      <w:r w:rsidR="00927010" w:rsidRPr="00AD79CD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）</w:t>
      </w: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94"/>
        <w:gridCol w:w="2374"/>
        <w:gridCol w:w="4579"/>
      </w:tblGrid>
      <w:tr w:rsidR="003E4361" w:rsidRPr="00AD79CD" w14:paraId="6DC01451" w14:textId="77777777" w:rsidTr="003E4361">
        <w:trPr>
          <w:trHeight w:val="354"/>
          <w:jc w:val="center"/>
        </w:trPr>
        <w:tc>
          <w:tcPr>
            <w:tcW w:w="5196" w:type="dxa"/>
            <w:gridSpan w:val="3"/>
            <w:shd w:val="clear" w:color="auto" w:fill="E6E6E6"/>
          </w:tcPr>
          <w:p w14:paraId="1C285C45" w14:textId="77777777" w:rsidR="003E4361" w:rsidRPr="00AD79CD" w:rsidRDefault="003E4361" w:rsidP="005E6149">
            <w:pPr>
              <w:jc w:val="distribute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/>
                <w:bCs/>
                <w:color w:val="000000" w:themeColor="text1"/>
              </w:rPr>
              <w:br w:type="page"/>
            </w:r>
            <w:r w:rsidRPr="00AD79CD">
              <w:rPr>
                <w:rFonts w:eastAsia="標楷體" w:hAnsi="標楷體"/>
                <w:color w:val="000000" w:themeColor="text1"/>
                <w:szCs w:val="32"/>
              </w:rPr>
              <w:t>適用考試名稱</w:t>
            </w:r>
          </w:p>
        </w:tc>
        <w:tc>
          <w:tcPr>
            <w:tcW w:w="4579" w:type="dxa"/>
            <w:shd w:val="clear" w:color="auto" w:fill="E6E6E6"/>
          </w:tcPr>
          <w:p w14:paraId="53689244" w14:textId="77777777" w:rsidR="003E4361" w:rsidRDefault="003E4361" w:rsidP="005E6149">
            <w:pPr>
              <w:jc w:val="distribute"/>
              <w:rPr>
                <w:rFonts w:eastAsia="標楷體" w:hAnsi="標楷體"/>
                <w:color w:val="000000" w:themeColor="text1"/>
                <w:szCs w:val="32"/>
              </w:rPr>
            </w:pPr>
            <w:r>
              <w:rPr>
                <w:rFonts w:eastAsia="標楷體" w:hAnsi="標楷體"/>
                <w:color w:val="000000" w:themeColor="text1"/>
                <w:szCs w:val="32"/>
              </w:rPr>
              <w:t>適用考試科別（組別）</w:t>
            </w:r>
          </w:p>
        </w:tc>
      </w:tr>
      <w:tr w:rsidR="003E4361" w:rsidRPr="00AD79CD" w14:paraId="73A929A6" w14:textId="77777777" w:rsidTr="003E4361">
        <w:trPr>
          <w:trHeight w:hRule="exact" w:val="446"/>
          <w:jc w:val="center"/>
        </w:trPr>
        <w:tc>
          <w:tcPr>
            <w:tcW w:w="5196" w:type="dxa"/>
            <w:gridSpan w:val="3"/>
            <w:vAlign w:val="center"/>
          </w:tcPr>
          <w:p w14:paraId="7CD84A8D" w14:textId="77777777" w:rsidR="003E4361" w:rsidRPr="00AD79CD" w:rsidRDefault="003E4361" w:rsidP="005E6149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公務人員特種考試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移民行政</w:t>
            </w:r>
            <w:r w:rsidRPr="00AD79CD">
              <w:rPr>
                <w:rFonts w:eastAsia="標楷體" w:hAnsi="標楷體"/>
                <w:color w:val="000000" w:themeColor="text1"/>
              </w:rPr>
              <w:t>人員考試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四</w:t>
            </w:r>
            <w:r w:rsidRPr="00AD79CD">
              <w:rPr>
                <w:rFonts w:eastAsia="標楷體" w:hAnsi="標楷體"/>
                <w:color w:val="000000" w:themeColor="text1"/>
              </w:rPr>
              <w:t>等考試</w:t>
            </w:r>
          </w:p>
        </w:tc>
        <w:tc>
          <w:tcPr>
            <w:tcW w:w="4579" w:type="dxa"/>
            <w:vAlign w:val="center"/>
          </w:tcPr>
          <w:p w14:paraId="10B10F6B" w14:textId="77777777" w:rsidR="003E4361" w:rsidRPr="00AD79CD" w:rsidRDefault="003E4361" w:rsidP="005E6149">
            <w:pPr>
              <w:snapToGrid w:val="0"/>
              <w:jc w:val="both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移民行政</w:t>
            </w:r>
          </w:p>
        </w:tc>
      </w:tr>
      <w:tr w:rsidR="003E4361" w:rsidRPr="00AD79CD" w14:paraId="76297AE1" w14:textId="77777777" w:rsidTr="00261623">
        <w:trPr>
          <w:trHeight w:val="1772"/>
          <w:jc w:val="center"/>
        </w:trPr>
        <w:tc>
          <w:tcPr>
            <w:tcW w:w="2822" w:type="dxa"/>
            <w:gridSpan w:val="2"/>
            <w:vAlign w:val="center"/>
          </w:tcPr>
          <w:p w14:paraId="3BAFC4D5" w14:textId="77777777" w:rsidR="003E4361" w:rsidRPr="00AD79CD" w:rsidRDefault="003E4361" w:rsidP="00E904EC">
            <w:pPr>
              <w:spacing w:beforeLines="50" w:before="180" w:afterLines="50" w:after="180"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專業知識及核心能力</w:t>
            </w:r>
          </w:p>
        </w:tc>
        <w:tc>
          <w:tcPr>
            <w:tcW w:w="6953" w:type="dxa"/>
            <w:gridSpan w:val="2"/>
          </w:tcPr>
          <w:p w14:paraId="611EFF36" w14:textId="77777777" w:rsidR="00261623" w:rsidRPr="00261623" w:rsidRDefault="003E4361" w:rsidP="00261623">
            <w:pPr>
              <w:pStyle w:val="a9"/>
              <w:numPr>
                <w:ilvl w:val="0"/>
                <w:numId w:val="15"/>
              </w:numPr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261623">
              <w:rPr>
                <w:rFonts w:ascii="標楷體" w:eastAsia="標楷體" w:hAnsi="標楷體" w:hint="eastAsia"/>
                <w:color w:val="000000" w:themeColor="text1"/>
              </w:rPr>
              <w:t>具備國境執法</w:t>
            </w:r>
            <w:r w:rsidR="004A24FF" w:rsidRPr="00261623">
              <w:rPr>
                <w:rFonts w:ascii="標楷體" w:eastAsia="標楷體" w:hAnsi="標楷體" w:hint="eastAsia"/>
                <w:color w:val="000000" w:themeColor="text1"/>
              </w:rPr>
              <w:t>及國土安全</w:t>
            </w:r>
            <w:r w:rsidRPr="00261623">
              <w:rPr>
                <w:rFonts w:ascii="標楷體" w:eastAsia="標楷體" w:hAnsi="標楷體" w:hint="eastAsia"/>
                <w:color w:val="000000" w:themeColor="text1"/>
              </w:rPr>
              <w:t>之偵查知能。</w:t>
            </w:r>
          </w:p>
          <w:p w14:paraId="7D31A0AB" w14:textId="77777777" w:rsidR="003E4361" w:rsidRPr="00261623" w:rsidRDefault="003E4361" w:rsidP="00261623">
            <w:pPr>
              <w:pStyle w:val="a9"/>
              <w:numPr>
                <w:ilvl w:val="0"/>
                <w:numId w:val="15"/>
              </w:numPr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261623">
              <w:rPr>
                <w:rFonts w:eastAsia="標楷體" w:hAnsi="標楷體" w:hint="eastAsia"/>
                <w:color w:val="000000" w:themeColor="text1"/>
              </w:rPr>
              <w:t>了</w:t>
            </w:r>
            <w:r w:rsidRPr="00261623">
              <w:rPr>
                <w:rFonts w:ascii="標楷體" w:eastAsia="標楷體" w:hAnsi="標楷體" w:hint="eastAsia"/>
                <w:color w:val="000000" w:themeColor="text1"/>
              </w:rPr>
              <w:t>解國際及兩岸執法合作</w:t>
            </w:r>
            <w:r w:rsidR="004A24FF" w:rsidRPr="00261623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261623">
              <w:rPr>
                <w:rFonts w:eastAsia="標楷體" w:hAnsi="標楷體" w:hint="eastAsia"/>
                <w:color w:val="000000" w:themeColor="text1"/>
              </w:rPr>
              <w:t>國境線、非法移民</w:t>
            </w:r>
            <w:r w:rsidRPr="00261623">
              <w:rPr>
                <w:rFonts w:eastAsia="標楷體" w:hint="eastAsia"/>
                <w:color w:val="000000" w:themeColor="text1"/>
              </w:rPr>
              <w:t>及</w:t>
            </w:r>
            <w:r w:rsidRPr="00261623">
              <w:rPr>
                <w:rFonts w:eastAsia="標楷體" w:hAnsi="標楷體" w:hint="eastAsia"/>
                <w:color w:val="000000" w:themeColor="text1"/>
              </w:rPr>
              <w:t>人口販運犯罪偵查概論</w:t>
            </w:r>
            <w:r w:rsidRPr="00261623">
              <w:rPr>
                <w:rFonts w:eastAsia="標楷體" w:hAnsi="標楷體"/>
                <w:color w:val="000000" w:themeColor="text1"/>
              </w:rPr>
              <w:t>。</w:t>
            </w:r>
          </w:p>
          <w:p w14:paraId="73EDA918" w14:textId="77777777" w:rsidR="003E4361" w:rsidRDefault="003E4361" w:rsidP="003E4361">
            <w:pPr>
              <w:ind w:left="480" w:hangingChars="200" w:hanging="480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三、</w:t>
            </w:r>
            <w:r w:rsidR="00261623">
              <w:rPr>
                <w:rFonts w:eastAsia="標楷體" w:hint="eastAsia"/>
                <w:color w:val="000000" w:themeColor="text1"/>
              </w:rPr>
              <w:t>具備</w:t>
            </w:r>
            <w:r w:rsidR="00261623" w:rsidRPr="00261623">
              <w:rPr>
                <w:rFonts w:eastAsia="標楷體" w:hint="eastAsia"/>
                <w:color w:val="000000" w:themeColor="text1"/>
              </w:rPr>
              <w:t>移民行政業務</w:t>
            </w:r>
            <w:r w:rsidR="00261623">
              <w:rPr>
                <w:rFonts w:eastAsia="標楷體" w:hint="eastAsia"/>
                <w:color w:val="000000" w:themeColor="text1"/>
              </w:rPr>
              <w:t>所涉及</w:t>
            </w:r>
            <w:r w:rsidRPr="00AD79CD">
              <w:rPr>
                <w:rFonts w:eastAsia="標楷體" w:hint="eastAsia"/>
                <w:color w:val="000000" w:themeColor="text1"/>
              </w:rPr>
              <w:t>刑法基本規定</w:t>
            </w:r>
            <w:r w:rsidR="004A24FF">
              <w:rPr>
                <w:rFonts w:eastAsia="標楷體" w:hint="eastAsia"/>
                <w:color w:val="000000" w:themeColor="text1"/>
              </w:rPr>
              <w:t>及</w:t>
            </w:r>
            <w:r w:rsidRPr="00AD79CD">
              <w:rPr>
                <w:rFonts w:eastAsia="標楷體" w:hint="eastAsia"/>
                <w:color w:val="000000" w:themeColor="text1"/>
              </w:rPr>
              <w:t>處理</w:t>
            </w:r>
            <w:r w:rsidR="004A24FF">
              <w:rPr>
                <w:rFonts w:eastAsia="標楷體" w:hint="eastAsia"/>
                <w:color w:val="000000" w:themeColor="text1"/>
              </w:rPr>
              <w:t>案例</w:t>
            </w:r>
            <w:r w:rsidRPr="00AD79CD">
              <w:rPr>
                <w:rFonts w:eastAsia="標楷體" w:hint="eastAsia"/>
                <w:color w:val="000000" w:themeColor="text1"/>
              </w:rPr>
              <w:t>之</w:t>
            </w:r>
            <w:r w:rsidR="00261623">
              <w:rPr>
                <w:rFonts w:eastAsia="標楷體" w:hint="eastAsia"/>
                <w:color w:val="000000" w:themeColor="text1"/>
              </w:rPr>
              <w:t>知能</w:t>
            </w:r>
            <w:r w:rsidRPr="00AD79CD">
              <w:rPr>
                <w:rFonts w:eastAsia="標楷體" w:hint="eastAsia"/>
                <w:color w:val="000000" w:themeColor="text1"/>
              </w:rPr>
              <w:t>。</w:t>
            </w:r>
          </w:p>
          <w:p w14:paraId="7F7CE9FD" w14:textId="77777777" w:rsidR="003E4361" w:rsidRPr="003E4361" w:rsidRDefault="003E4361" w:rsidP="00261623">
            <w:pPr>
              <w:ind w:left="480" w:hangingChars="200" w:hanging="480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四、</w:t>
            </w:r>
            <w:r w:rsidR="00261623">
              <w:rPr>
                <w:rFonts w:eastAsia="標楷體" w:hint="eastAsia"/>
                <w:color w:val="000000" w:themeColor="text1"/>
              </w:rPr>
              <w:t>具備</w:t>
            </w:r>
            <w:r w:rsidR="00261623" w:rsidRPr="00261623">
              <w:rPr>
                <w:rFonts w:eastAsia="標楷體" w:hint="eastAsia"/>
                <w:color w:val="000000" w:themeColor="text1"/>
              </w:rPr>
              <w:t>移民行政業務</w:t>
            </w:r>
            <w:r w:rsidR="00261623">
              <w:rPr>
                <w:rFonts w:eastAsia="標楷體" w:hint="eastAsia"/>
                <w:color w:val="000000" w:themeColor="text1"/>
              </w:rPr>
              <w:t>所涉及刑事訴訟法之基本原則及處理案例</w:t>
            </w:r>
            <w:r w:rsidRPr="00AD79CD">
              <w:rPr>
                <w:rFonts w:eastAsia="標楷體" w:hint="eastAsia"/>
                <w:color w:val="000000" w:themeColor="text1"/>
              </w:rPr>
              <w:t>之</w:t>
            </w:r>
            <w:r w:rsidR="00261623">
              <w:rPr>
                <w:rFonts w:eastAsia="標楷體" w:hint="eastAsia"/>
                <w:color w:val="000000" w:themeColor="text1"/>
              </w:rPr>
              <w:t>知能</w:t>
            </w:r>
            <w:r w:rsidRPr="00AD79CD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1A4A70" w:rsidRPr="00AD79CD" w14:paraId="617F622E" w14:textId="77777777" w:rsidTr="00363BEE">
        <w:trPr>
          <w:trHeight w:hRule="exact" w:val="557"/>
          <w:jc w:val="center"/>
        </w:trPr>
        <w:tc>
          <w:tcPr>
            <w:tcW w:w="9775" w:type="dxa"/>
            <w:gridSpan w:val="4"/>
          </w:tcPr>
          <w:p w14:paraId="5480851C" w14:textId="57CC3E9F" w:rsidR="001A4A70" w:rsidRPr="00AD79CD" w:rsidRDefault="001A4A70" w:rsidP="005E6149">
            <w:pPr>
              <w:spacing w:line="500" w:lineRule="exact"/>
              <w:jc w:val="distribute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大綱內容</w:t>
            </w:r>
          </w:p>
        </w:tc>
      </w:tr>
      <w:tr w:rsidR="001A4A70" w:rsidRPr="00AD79CD" w14:paraId="03BA2143" w14:textId="77777777" w:rsidTr="002829F5">
        <w:trPr>
          <w:trHeight w:val="1046"/>
          <w:jc w:val="center"/>
        </w:trPr>
        <w:tc>
          <w:tcPr>
            <w:tcW w:w="9775" w:type="dxa"/>
            <w:gridSpan w:val="4"/>
          </w:tcPr>
          <w:p w14:paraId="64AF8F0A" w14:textId="77777777" w:rsidR="001A4A70" w:rsidRPr="00AD79CD" w:rsidRDefault="001A4A70" w:rsidP="005E6149">
            <w:pPr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一</w:t>
            </w:r>
            <w:r w:rsidRPr="00AD79CD">
              <w:rPr>
                <w:rFonts w:eastAsia="標楷體" w:hAnsi="標楷體"/>
                <w:color w:val="000000" w:themeColor="text1"/>
              </w:rPr>
              <w:t>、國境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安全與人流</w:t>
            </w:r>
            <w:r w:rsidRPr="00AD79CD">
              <w:rPr>
                <w:rFonts w:eastAsia="標楷體" w:hAnsi="標楷體"/>
                <w:color w:val="000000" w:themeColor="text1"/>
              </w:rPr>
              <w:t>管理</w:t>
            </w:r>
          </w:p>
          <w:p w14:paraId="035C5213" w14:textId="77777777" w:rsidR="001A4A70" w:rsidRDefault="001A4A70" w:rsidP="001A4A70">
            <w:pPr>
              <w:ind w:firstLineChars="100" w:firstLine="240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（一）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國境人流管理及執法</w:t>
            </w:r>
          </w:p>
          <w:p w14:paraId="2AFB3F5A" w14:textId="23BF779C" w:rsidR="001A4A70" w:rsidRPr="001A4A70" w:rsidRDefault="001A4A70" w:rsidP="001A4A70">
            <w:pPr>
              <w:ind w:firstLineChars="100" w:firstLine="240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/>
                <w:color w:val="000000" w:themeColor="text1"/>
              </w:rPr>
              <w:t>（二）</w:t>
            </w:r>
            <w:r w:rsidRPr="00AD79CD">
              <w:rPr>
                <w:rFonts w:eastAsia="標楷體" w:hAnsi="標楷體" w:hint="eastAsia"/>
                <w:color w:val="000000" w:themeColor="text1"/>
              </w:rPr>
              <w:t>非法移民管理及執法</w:t>
            </w:r>
          </w:p>
        </w:tc>
      </w:tr>
      <w:tr w:rsidR="001A4A70" w:rsidRPr="00AD79CD" w14:paraId="55B52726" w14:textId="77777777" w:rsidTr="00C20CC9">
        <w:trPr>
          <w:trHeight w:val="1061"/>
          <w:jc w:val="center"/>
        </w:trPr>
        <w:tc>
          <w:tcPr>
            <w:tcW w:w="9775" w:type="dxa"/>
            <w:gridSpan w:val="4"/>
          </w:tcPr>
          <w:p w14:paraId="3D595489" w14:textId="77777777" w:rsidR="001A4A70" w:rsidRPr="00AD79CD" w:rsidRDefault="001A4A70" w:rsidP="005E6149">
            <w:pPr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二</w:t>
            </w:r>
            <w:r w:rsidRPr="00AD79CD">
              <w:rPr>
                <w:rFonts w:eastAsia="標楷體" w:hAnsi="標楷體"/>
                <w:color w:val="000000" w:themeColor="text1"/>
              </w:rPr>
              <w:t>、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跨國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執法與國土安全</w:t>
            </w:r>
          </w:p>
          <w:p w14:paraId="7E0362A9" w14:textId="77777777" w:rsidR="001A4A70" w:rsidRDefault="001A4A70" w:rsidP="001A4A70">
            <w:pPr>
              <w:ind w:firstLineChars="100" w:firstLine="240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（一）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跨國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AD79CD">
              <w:rPr>
                <w:rFonts w:ascii="標楷體" w:eastAsia="標楷體" w:hAnsi="標楷體" w:hint="eastAsia"/>
                <w:color w:val="000000" w:themeColor="text1"/>
              </w:rPr>
              <w:t>執法</w:t>
            </w:r>
            <w:proofErr w:type="gramStart"/>
            <w:r w:rsidRPr="00AD79CD">
              <w:rPr>
                <w:rFonts w:ascii="標楷體" w:eastAsia="標楷體" w:hAnsi="標楷體" w:hint="eastAsia"/>
                <w:color w:val="000000" w:themeColor="text1"/>
              </w:rPr>
              <w:t>與反恐合作</w:t>
            </w:r>
            <w:proofErr w:type="gramEnd"/>
          </w:p>
          <w:p w14:paraId="0292D2FF" w14:textId="50CDB0C5" w:rsidR="001A4A70" w:rsidRPr="001A4A70" w:rsidRDefault="001A4A70" w:rsidP="001A4A70">
            <w:pPr>
              <w:ind w:firstLineChars="100" w:firstLine="240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（二）國土安全體系與運作</w:t>
            </w:r>
          </w:p>
        </w:tc>
      </w:tr>
      <w:tr w:rsidR="001A4A70" w:rsidRPr="00AD79CD" w14:paraId="196CC75E" w14:textId="77777777" w:rsidTr="009E4CB9">
        <w:trPr>
          <w:trHeight w:val="1921"/>
          <w:jc w:val="center"/>
        </w:trPr>
        <w:tc>
          <w:tcPr>
            <w:tcW w:w="9775" w:type="dxa"/>
            <w:gridSpan w:val="4"/>
          </w:tcPr>
          <w:p w14:paraId="07625373" w14:textId="77777777" w:rsidR="001A4A70" w:rsidRPr="00AD79CD" w:rsidRDefault="001A4A70" w:rsidP="005E6149">
            <w:pPr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三、刑法</w:t>
            </w:r>
          </w:p>
          <w:p w14:paraId="62280877" w14:textId="77777777" w:rsidR="001A4A70" w:rsidRDefault="001A4A70" w:rsidP="009E09C9">
            <w:pPr>
              <w:ind w:firstLineChars="100" w:firstLine="240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（一）基本概念</w:t>
            </w:r>
          </w:p>
          <w:p w14:paraId="34D9A515" w14:textId="77777777" w:rsidR="001A4A70" w:rsidRDefault="001A4A70" w:rsidP="009E09C9">
            <w:pPr>
              <w:ind w:firstLineChars="100" w:firstLine="240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（二）犯罪論</w:t>
            </w:r>
          </w:p>
          <w:p w14:paraId="38ACE82D" w14:textId="77777777" w:rsidR="001A4A70" w:rsidRDefault="001A4A70" w:rsidP="009E09C9">
            <w:pPr>
              <w:ind w:firstLineChars="100" w:firstLine="240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（三）刑罰論</w:t>
            </w:r>
          </w:p>
          <w:p w14:paraId="39CA1AA4" w14:textId="447E3465" w:rsidR="001A4A70" w:rsidRPr="001A4A70" w:rsidRDefault="001A4A70" w:rsidP="009E09C9">
            <w:pPr>
              <w:ind w:firstLineChars="100" w:firstLine="240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（四）</w:t>
            </w:r>
            <w:r w:rsidRPr="009E09C9">
              <w:rPr>
                <w:rFonts w:eastAsia="標楷體" w:hAnsi="標楷體" w:hint="eastAsia"/>
                <w:color w:val="000000" w:themeColor="text1"/>
              </w:rPr>
              <w:t>刑法分則（妨害公務罪章、偽造文書印文罪章、詐欺背信及重利罪章）</w:t>
            </w:r>
          </w:p>
        </w:tc>
      </w:tr>
      <w:tr w:rsidR="001A4A70" w:rsidRPr="00AD79CD" w14:paraId="1E8DD81E" w14:textId="77777777" w:rsidTr="00772CE3">
        <w:trPr>
          <w:trHeight w:val="1362"/>
          <w:jc w:val="center"/>
        </w:trPr>
        <w:tc>
          <w:tcPr>
            <w:tcW w:w="9775" w:type="dxa"/>
            <w:gridSpan w:val="4"/>
          </w:tcPr>
          <w:p w14:paraId="477A5B5E" w14:textId="77777777" w:rsidR="001A4A70" w:rsidRPr="00AD79CD" w:rsidRDefault="001A4A70" w:rsidP="005E6149">
            <w:pPr>
              <w:jc w:val="both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四、刑事訴訟法</w:t>
            </w:r>
          </w:p>
          <w:p w14:paraId="3C100548" w14:textId="77777777" w:rsidR="001A4A70" w:rsidRPr="00AD79CD" w:rsidRDefault="001A4A70" w:rsidP="009E09C9">
            <w:pPr>
              <w:ind w:firstLineChars="100" w:firstLine="240"/>
              <w:rPr>
                <w:rFonts w:eastAsia="標楷體" w:hAnsi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（一）</w:t>
            </w:r>
            <w:r w:rsidRPr="009E09C9">
              <w:rPr>
                <w:rFonts w:eastAsia="標楷體" w:hAnsi="標楷體" w:hint="eastAsia"/>
                <w:color w:val="000000" w:themeColor="text1"/>
              </w:rPr>
              <w:t>刑事訴訟程序基本原理原則</w:t>
            </w:r>
          </w:p>
          <w:p w14:paraId="05F0C55F" w14:textId="77777777" w:rsidR="001A4A70" w:rsidRPr="009E09C9" w:rsidRDefault="001A4A70" w:rsidP="009E09C9">
            <w:pPr>
              <w:ind w:firstLineChars="100" w:firstLine="240"/>
              <w:rPr>
                <w:rFonts w:eastAsia="標楷體" w:hAnsi="標楷體"/>
                <w:color w:val="000000" w:themeColor="text1"/>
              </w:rPr>
            </w:pPr>
            <w:r w:rsidRPr="009E09C9">
              <w:rPr>
                <w:rFonts w:eastAsia="標楷體" w:hAnsi="標楷體" w:hint="eastAsia"/>
                <w:color w:val="000000" w:themeColor="text1"/>
              </w:rPr>
              <w:t>（二）偵查與強制處分</w:t>
            </w:r>
          </w:p>
          <w:p w14:paraId="18B97A19" w14:textId="5BE1F13E" w:rsidR="001A4A70" w:rsidRPr="001A4A70" w:rsidRDefault="001A4A70" w:rsidP="009E09C9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9E09C9">
              <w:rPr>
                <w:rFonts w:eastAsia="標楷體" w:hAnsi="標楷體" w:hint="eastAsia"/>
                <w:color w:val="000000" w:themeColor="text1"/>
              </w:rPr>
              <w:t>（三）證據法則</w:t>
            </w:r>
          </w:p>
        </w:tc>
      </w:tr>
      <w:tr w:rsidR="003E4361" w:rsidRPr="00AD79CD" w14:paraId="432C8F51" w14:textId="77777777" w:rsidTr="003E4361">
        <w:trPr>
          <w:trHeight w:hRule="exact" w:val="8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B1DE" w14:textId="77777777" w:rsidR="003E4361" w:rsidRPr="00AD79CD" w:rsidRDefault="003E4361" w:rsidP="005E6149">
            <w:pPr>
              <w:jc w:val="center"/>
              <w:rPr>
                <w:rFonts w:eastAsia="標楷體"/>
                <w:color w:val="000000" w:themeColor="text1"/>
              </w:rPr>
            </w:pPr>
            <w:r w:rsidRPr="00AD79CD">
              <w:rPr>
                <w:rFonts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699D" w14:textId="77777777" w:rsidR="003E4361" w:rsidRPr="00AD79CD" w:rsidRDefault="003E4361" w:rsidP="005E6149">
            <w:pPr>
              <w:ind w:leftChars="-8" w:left="-19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表列命題大綱為考試命題範圍之例示，惟實際試題並不完全以此為限，仍</w:t>
            </w:r>
            <w:proofErr w:type="gramStart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可命擬相關</w:t>
            </w:r>
            <w:proofErr w:type="gramEnd"/>
            <w:r w:rsidRPr="00AD79CD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之綜合性試題。</w:t>
            </w:r>
          </w:p>
        </w:tc>
      </w:tr>
    </w:tbl>
    <w:p w14:paraId="1F82E3C1" w14:textId="77777777" w:rsidR="0077455D" w:rsidRPr="00AD79CD" w:rsidRDefault="0077455D">
      <w:pPr>
        <w:rPr>
          <w:color w:val="000000" w:themeColor="text1"/>
        </w:rPr>
      </w:pPr>
    </w:p>
    <w:sectPr w:rsidR="0077455D" w:rsidRPr="00AD79CD" w:rsidSect="00E904EC">
      <w:footerReference w:type="even" r:id="rId8"/>
      <w:footerReference w:type="default" r:id="rId9"/>
      <w:pgSz w:w="11906" w:h="16838"/>
      <w:pgMar w:top="993" w:right="1416" w:bottom="568" w:left="1418" w:header="340" w:footer="17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CCEF" w14:textId="77777777" w:rsidR="00FD32B4" w:rsidRDefault="00FD32B4" w:rsidP="00324915">
      <w:r>
        <w:separator/>
      </w:r>
    </w:p>
  </w:endnote>
  <w:endnote w:type="continuationSeparator" w:id="0">
    <w:p w14:paraId="013ACFBC" w14:textId="77777777" w:rsidR="00FD32B4" w:rsidRDefault="00FD32B4" w:rsidP="0032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33522"/>
      <w:docPartObj>
        <w:docPartGallery w:val="Page Numbers (Bottom of Page)"/>
        <w:docPartUnique/>
      </w:docPartObj>
    </w:sdtPr>
    <w:sdtEndPr/>
    <w:sdtContent>
      <w:p w14:paraId="43A291FF" w14:textId="77777777" w:rsidR="004A24FF" w:rsidRDefault="004A24FF">
        <w:pPr>
          <w:pStyle w:val="a5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Pr="001B727C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14:paraId="4EC7B276" w14:textId="77777777" w:rsidR="004A24FF" w:rsidRDefault="004A24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33523"/>
      <w:docPartObj>
        <w:docPartGallery w:val="Page Numbers (Bottom of Page)"/>
        <w:docPartUnique/>
      </w:docPartObj>
    </w:sdtPr>
    <w:sdtEndPr/>
    <w:sdtContent>
      <w:p w14:paraId="152295BD" w14:textId="77777777" w:rsidR="004A24FF" w:rsidRDefault="004A24FF">
        <w:pPr>
          <w:pStyle w:val="a5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85283A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14:paraId="6AD7312D" w14:textId="77777777" w:rsidR="004A24FF" w:rsidRDefault="004A24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D4B6" w14:textId="77777777" w:rsidR="00FD32B4" w:rsidRDefault="00FD32B4" w:rsidP="00324915">
      <w:r>
        <w:separator/>
      </w:r>
    </w:p>
  </w:footnote>
  <w:footnote w:type="continuationSeparator" w:id="0">
    <w:p w14:paraId="19563352" w14:textId="77777777" w:rsidR="00FD32B4" w:rsidRDefault="00FD32B4" w:rsidP="00324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5AC3"/>
    <w:multiLevelType w:val="hybridMultilevel"/>
    <w:tmpl w:val="E594F820"/>
    <w:lvl w:ilvl="0" w:tplc="6CDCBE3C">
      <w:start w:val="1"/>
      <w:numFmt w:val="decimal"/>
      <w:suff w:val="nothing"/>
      <w:lvlText w:val="%1."/>
      <w:lvlJc w:val="left"/>
      <w:pPr>
        <w:ind w:left="720" w:hanging="480"/>
      </w:pPr>
      <w:rPr>
        <w:rFonts w:ascii="標楷體" w:eastAsia="標楷體" w:hAnsi="標楷體"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0EA16D6"/>
    <w:multiLevelType w:val="hybridMultilevel"/>
    <w:tmpl w:val="0032F0D0"/>
    <w:lvl w:ilvl="0" w:tplc="F29CF9F0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BD6D62"/>
    <w:multiLevelType w:val="hybridMultilevel"/>
    <w:tmpl w:val="0032F0D0"/>
    <w:lvl w:ilvl="0" w:tplc="F29CF9F0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D770924"/>
    <w:multiLevelType w:val="hybridMultilevel"/>
    <w:tmpl w:val="DF2C1C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D35E59"/>
    <w:multiLevelType w:val="hybridMultilevel"/>
    <w:tmpl w:val="1194C3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394574"/>
    <w:multiLevelType w:val="hybridMultilevel"/>
    <w:tmpl w:val="4A2E353A"/>
    <w:lvl w:ilvl="0" w:tplc="090AFF02">
      <w:start w:val="3"/>
      <w:numFmt w:val="taiwaneseCountingThousand"/>
      <w:suff w:val="nothing"/>
      <w:lvlText w:val="%1、"/>
      <w:lvlJc w:val="left"/>
      <w:pPr>
        <w:ind w:left="624" w:hanging="62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636BB7"/>
    <w:multiLevelType w:val="hybridMultilevel"/>
    <w:tmpl w:val="3B3E08E8"/>
    <w:lvl w:ilvl="0" w:tplc="2F7E39C2">
      <w:start w:val="1"/>
      <w:numFmt w:val="decimal"/>
      <w:suff w:val="nothing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4BBD4CBC"/>
    <w:multiLevelType w:val="hybridMultilevel"/>
    <w:tmpl w:val="E6F2724A"/>
    <w:lvl w:ilvl="0" w:tplc="F130481E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CD30F2E"/>
    <w:multiLevelType w:val="hybridMultilevel"/>
    <w:tmpl w:val="03E48FA0"/>
    <w:lvl w:ilvl="0" w:tplc="826494F4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F6325E"/>
    <w:multiLevelType w:val="hybridMultilevel"/>
    <w:tmpl w:val="2EE69936"/>
    <w:lvl w:ilvl="0" w:tplc="466290EA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CAC7A92"/>
    <w:multiLevelType w:val="hybridMultilevel"/>
    <w:tmpl w:val="E10657FE"/>
    <w:lvl w:ilvl="0" w:tplc="375ACB6E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DCC1527"/>
    <w:multiLevelType w:val="hybridMultilevel"/>
    <w:tmpl w:val="613CC08C"/>
    <w:lvl w:ilvl="0" w:tplc="DC2864C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0E87A2F"/>
    <w:multiLevelType w:val="hybridMultilevel"/>
    <w:tmpl w:val="DF2C1C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CD1652"/>
    <w:multiLevelType w:val="hybridMultilevel"/>
    <w:tmpl w:val="5A1072BC"/>
    <w:lvl w:ilvl="0" w:tplc="1A1AA408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007308"/>
    <w:multiLevelType w:val="hybridMultilevel"/>
    <w:tmpl w:val="E10657FE"/>
    <w:lvl w:ilvl="0" w:tplc="375ACB6E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9C54290"/>
    <w:multiLevelType w:val="hybridMultilevel"/>
    <w:tmpl w:val="6D6C6578"/>
    <w:lvl w:ilvl="0" w:tplc="3E549D70">
      <w:start w:val="1"/>
      <w:numFmt w:val="taiwaneseCountingThousand"/>
      <w:lvlText w:val="（%1）"/>
      <w:lvlJc w:val="left"/>
      <w:pPr>
        <w:ind w:left="45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788" w:hanging="480"/>
      </w:pPr>
    </w:lvl>
    <w:lvl w:ilvl="2" w:tplc="0409001B" w:tentative="1">
      <w:start w:val="1"/>
      <w:numFmt w:val="lowerRoman"/>
      <w:lvlText w:val="%3."/>
      <w:lvlJc w:val="right"/>
      <w:pPr>
        <w:ind w:left="5268" w:hanging="480"/>
      </w:pPr>
    </w:lvl>
    <w:lvl w:ilvl="3" w:tplc="0409000F" w:tentative="1">
      <w:start w:val="1"/>
      <w:numFmt w:val="decimal"/>
      <w:lvlText w:val="%4."/>
      <w:lvlJc w:val="left"/>
      <w:pPr>
        <w:ind w:left="5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28" w:hanging="480"/>
      </w:pPr>
    </w:lvl>
    <w:lvl w:ilvl="5" w:tplc="0409001B" w:tentative="1">
      <w:start w:val="1"/>
      <w:numFmt w:val="lowerRoman"/>
      <w:lvlText w:val="%6."/>
      <w:lvlJc w:val="right"/>
      <w:pPr>
        <w:ind w:left="6708" w:hanging="480"/>
      </w:pPr>
    </w:lvl>
    <w:lvl w:ilvl="6" w:tplc="0409000F" w:tentative="1">
      <w:start w:val="1"/>
      <w:numFmt w:val="decimal"/>
      <w:lvlText w:val="%7."/>
      <w:lvlJc w:val="left"/>
      <w:pPr>
        <w:ind w:left="7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668" w:hanging="480"/>
      </w:pPr>
    </w:lvl>
    <w:lvl w:ilvl="8" w:tplc="0409001B" w:tentative="1">
      <w:start w:val="1"/>
      <w:numFmt w:val="lowerRoman"/>
      <w:lvlText w:val="%9."/>
      <w:lvlJc w:val="right"/>
      <w:pPr>
        <w:ind w:left="8148" w:hanging="4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15"/>
  </w:num>
  <w:num w:numId="9">
    <w:abstractNumId w:val="9"/>
  </w:num>
  <w:num w:numId="10">
    <w:abstractNumId w:val="14"/>
  </w:num>
  <w:num w:numId="11">
    <w:abstractNumId w:val="2"/>
  </w:num>
  <w:num w:numId="12">
    <w:abstractNumId w:val="6"/>
  </w:num>
  <w:num w:numId="13">
    <w:abstractNumId w:val="0"/>
  </w:num>
  <w:num w:numId="14">
    <w:abstractNumId w:val="10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915"/>
    <w:rsid w:val="00000211"/>
    <w:rsid w:val="00006176"/>
    <w:rsid w:val="000253D0"/>
    <w:rsid w:val="00033601"/>
    <w:rsid w:val="0005587C"/>
    <w:rsid w:val="0008709E"/>
    <w:rsid w:val="00093427"/>
    <w:rsid w:val="000B6AD8"/>
    <w:rsid w:val="000D1632"/>
    <w:rsid w:val="000D64E9"/>
    <w:rsid w:val="00104724"/>
    <w:rsid w:val="0010584D"/>
    <w:rsid w:val="00122936"/>
    <w:rsid w:val="00122ECE"/>
    <w:rsid w:val="0012347C"/>
    <w:rsid w:val="00132E6D"/>
    <w:rsid w:val="00145505"/>
    <w:rsid w:val="00160D66"/>
    <w:rsid w:val="00167DFA"/>
    <w:rsid w:val="00191AF8"/>
    <w:rsid w:val="00194B2A"/>
    <w:rsid w:val="00197982"/>
    <w:rsid w:val="001A0BA3"/>
    <w:rsid w:val="001A4A70"/>
    <w:rsid w:val="001B727C"/>
    <w:rsid w:val="001B7753"/>
    <w:rsid w:val="001C1281"/>
    <w:rsid w:val="001D4176"/>
    <w:rsid w:val="001E7D72"/>
    <w:rsid w:val="001F39BA"/>
    <w:rsid w:val="00225328"/>
    <w:rsid w:val="00236CC9"/>
    <w:rsid w:val="00253D04"/>
    <w:rsid w:val="00253FBB"/>
    <w:rsid w:val="00257EC5"/>
    <w:rsid w:val="00261623"/>
    <w:rsid w:val="00262D1B"/>
    <w:rsid w:val="00271DBF"/>
    <w:rsid w:val="00281325"/>
    <w:rsid w:val="002840C0"/>
    <w:rsid w:val="00290355"/>
    <w:rsid w:val="00295047"/>
    <w:rsid w:val="002C2747"/>
    <w:rsid w:val="002F0BA9"/>
    <w:rsid w:val="00324915"/>
    <w:rsid w:val="003358D6"/>
    <w:rsid w:val="00344A44"/>
    <w:rsid w:val="00385DA5"/>
    <w:rsid w:val="003D1B86"/>
    <w:rsid w:val="003D33C8"/>
    <w:rsid w:val="003E0851"/>
    <w:rsid w:val="003E2379"/>
    <w:rsid w:val="003E4361"/>
    <w:rsid w:val="003F1B06"/>
    <w:rsid w:val="00453801"/>
    <w:rsid w:val="00484826"/>
    <w:rsid w:val="00491114"/>
    <w:rsid w:val="004A24FF"/>
    <w:rsid w:val="004B60B0"/>
    <w:rsid w:val="004B6E90"/>
    <w:rsid w:val="004C0480"/>
    <w:rsid w:val="004C6C96"/>
    <w:rsid w:val="004E285C"/>
    <w:rsid w:val="0050248E"/>
    <w:rsid w:val="005327CF"/>
    <w:rsid w:val="00540C4A"/>
    <w:rsid w:val="00544CDA"/>
    <w:rsid w:val="00574D95"/>
    <w:rsid w:val="005803EE"/>
    <w:rsid w:val="005E6149"/>
    <w:rsid w:val="005E7F30"/>
    <w:rsid w:val="00611A91"/>
    <w:rsid w:val="006419A5"/>
    <w:rsid w:val="0064564D"/>
    <w:rsid w:val="00654327"/>
    <w:rsid w:val="00663D66"/>
    <w:rsid w:val="00682F13"/>
    <w:rsid w:val="00715A50"/>
    <w:rsid w:val="00721BA2"/>
    <w:rsid w:val="00727456"/>
    <w:rsid w:val="00727F9C"/>
    <w:rsid w:val="00741A74"/>
    <w:rsid w:val="00753628"/>
    <w:rsid w:val="00761795"/>
    <w:rsid w:val="0077455D"/>
    <w:rsid w:val="007A0DCB"/>
    <w:rsid w:val="007D137D"/>
    <w:rsid w:val="007E5BE4"/>
    <w:rsid w:val="00817A2E"/>
    <w:rsid w:val="0085283A"/>
    <w:rsid w:val="00853A5F"/>
    <w:rsid w:val="00862B30"/>
    <w:rsid w:val="00890288"/>
    <w:rsid w:val="008A7A14"/>
    <w:rsid w:val="008B0FCC"/>
    <w:rsid w:val="008D4809"/>
    <w:rsid w:val="008E3B7F"/>
    <w:rsid w:val="008E71F0"/>
    <w:rsid w:val="00903028"/>
    <w:rsid w:val="00927010"/>
    <w:rsid w:val="00936479"/>
    <w:rsid w:val="0094633B"/>
    <w:rsid w:val="00947F06"/>
    <w:rsid w:val="0095123A"/>
    <w:rsid w:val="00973301"/>
    <w:rsid w:val="009A54DE"/>
    <w:rsid w:val="009A687A"/>
    <w:rsid w:val="009B72FB"/>
    <w:rsid w:val="009D0C4D"/>
    <w:rsid w:val="009E09C9"/>
    <w:rsid w:val="009F3283"/>
    <w:rsid w:val="009F53B1"/>
    <w:rsid w:val="00A01952"/>
    <w:rsid w:val="00A13C18"/>
    <w:rsid w:val="00A42DB6"/>
    <w:rsid w:val="00AD79CD"/>
    <w:rsid w:val="00AE644E"/>
    <w:rsid w:val="00AF0A23"/>
    <w:rsid w:val="00B254A3"/>
    <w:rsid w:val="00B33833"/>
    <w:rsid w:val="00B411C9"/>
    <w:rsid w:val="00B531FB"/>
    <w:rsid w:val="00B56C8D"/>
    <w:rsid w:val="00B63CE6"/>
    <w:rsid w:val="00B6658F"/>
    <w:rsid w:val="00B70FCA"/>
    <w:rsid w:val="00B775FC"/>
    <w:rsid w:val="00B8268C"/>
    <w:rsid w:val="00B838DC"/>
    <w:rsid w:val="00B83C15"/>
    <w:rsid w:val="00B933D6"/>
    <w:rsid w:val="00BB07EF"/>
    <w:rsid w:val="00C02C75"/>
    <w:rsid w:val="00C26F6A"/>
    <w:rsid w:val="00C467A5"/>
    <w:rsid w:val="00CB44C3"/>
    <w:rsid w:val="00CC0318"/>
    <w:rsid w:val="00CE1986"/>
    <w:rsid w:val="00D12D5E"/>
    <w:rsid w:val="00D232B8"/>
    <w:rsid w:val="00D37BCC"/>
    <w:rsid w:val="00D4679B"/>
    <w:rsid w:val="00D5782F"/>
    <w:rsid w:val="00D96CD8"/>
    <w:rsid w:val="00DC1225"/>
    <w:rsid w:val="00DC122C"/>
    <w:rsid w:val="00DC7D59"/>
    <w:rsid w:val="00DD220C"/>
    <w:rsid w:val="00DF1377"/>
    <w:rsid w:val="00DF45A1"/>
    <w:rsid w:val="00E16071"/>
    <w:rsid w:val="00E34834"/>
    <w:rsid w:val="00E54E64"/>
    <w:rsid w:val="00E73237"/>
    <w:rsid w:val="00E81789"/>
    <w:rsid w:val="00E904EC"/>
    <w:rsid w:val="00EA2FF8"/>
    <w:rsid w:val="00ED7F3A"/>
    <w:rsid w:val="00F13FC0"/>
    <w:rsid w:val="00F226C1"/>
    <w:rsid w:val="00F23944"/>
    <w:rsid w:val="00F37D43"/>
    <w:rsid w:val="00F37EA3"/>
    <w:rsid w:val="00FB1A5D"/>
    <w:rsid w:val="00FC0F85"/>
    <w:rsid w:val="00FD32B4"/>
    <w:rsid w:val="00FD3DF0"/>
    <w:rsid w:val="00FD5DDD"/>
    <w:rsid w:val="00F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F5ED1"/>
  <w15:docId w15:val="{C9589F1C-541F-4C09-8194-BB570A6B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91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2491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24915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324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491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4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491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4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24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E61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2B9B6-99C4-4FD4-8AF1-2012D69D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000596</dc:creator>
  <cp:lastModifiedBy>林佳萱</cp:lastModifiedBy>
  <cp:revision>28</cp:revision>
  <cp:lastPrinted>2024-08-16T04:19:00Z</cp:lastPrinted>
  <dcterms:created xsi:type="dcterms:W3CDTF">2025-12-29T09:10:00Z</dcterms:created>
  <dcterms:modified xsi:type="dcterms:W3CDTF">2026-01-29T01:43:00Z</dcterms:modified>
</cp:coreProperties>
</file>